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F2F1A">
        <w:rPr>
          <w:rFonts w:ascii="Times New Roman" w:hAnsi="Times New Roman" w:cs="Times New Roman"/>
          <w:b/>
        </w:rPr>
        <w:t>CENTRO FEDERAL DE EDUCAÇÃO TECNOLÓGICA DE MINAS GERAIS – CEFET-MG</w:t>
      </w: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F2F1A">
        <w:rPr>
          <w:rFonts w:ascii="Times New Roman" w:hAnsi="Times New Roman" w:cs="Times New Roman"/>
          <w:b/>
        </w:rPr>
        <w:t>DIRETORIA DE GRADUAÇÃO</w:t>
      </w: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F2F1A">
        <w:rPr>
          <w:rFonts w:ascii="Times New Roman" w:hAnsi="Times New Roman" w:cs="Times New Roman"/>
          <w:b/>
        </w:rPr>
        <w:t xml:space="preserve">COORDENAÇÃO DO CURSO DE </w:t>
      </w:r>
      <w:r w:rsidRPr="006F2F1A">
        <w:rPr>
          <w:rFonts w:ascii="Times New Roman" w:hAnsi="Times New Roman" w:cs="Times New Roman"/>
          <w:b/>
          <w:color w:val="00B0F0"/>
        </w:rPr>
        <w:t>[NOME DO CURSO]</w:t>
      </w: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F1A">
        <w:rPr>
          <w:rFonts w:ascii="Times New Roman" w:hAnsi="Times New Roman" w:cs="Times New Roman"/>
          <w:b/>
          <w:sz w:val="32"/>
          <w:szCs w:val="32"/>
        </w:rPr>
        <w:t>PLANO DE AÇÃO DO COORDENADOR DE CURSO</w:t>
      </w:r>
      <w:r w:rsidR="00C61A08">
        <w:rPr>
          <w:rFonts w:ascii="Times New Roman" w:hAnsi="Times New Roman" w:cs="Times New Roman"/>
          <w:b/>
          <w:sz w:val="32"/>
          <w:szCs w:val="32"/>
        </w:rPr>
        <w:t xml:space="preserve"> DE </w:t>
      </w:r>
      <w:r w:rsidR="00C61A08" w:rsidRPr="00C61A08">
        <w:rPr>
          <w:rFonts w:ascii="Times New Roman" w:hAnsi="Times New Roman" w:cs="Times New Roman"/>
          <w:b/>
          <w:color w:val="00B0F0"/>
          <w:sz w:val="32"/>
          <w:szCs w:val="32"/>
        </w:rPr>
        <w:t>XXXXXXXXXXX</w:t>
      </w:r>
      <w:r w:rsidR="00C61A08">
        <w:rPr>
          <w:rFonts w:ascii="Times New Roman" w:hAnsi="Times New Roman" w:cs="Times New Roman"/>
          <w:b/>
          <w:sz w:val="32"/>
          <w:szCs w:val="32"/>
        </w:rPr>
        <w:t xml:space="preserve"> – CAMPUS </w:t>
      </w:r>
      <w:r w:rsidR="00C61A08" w:rsidRPr="00C61A08">
        <w:rPr>
          <w:rFonts w:ascii="Times New Roman" w:hAnsi="Times New Roman" w:cs="Times New Roman"/>
          <w:b/>
          <w:color w:val="00B0F0"/>
          <w:sz w:val="32"/>
          <w:szCs w:val="32"/>
        </w:rPr>
        <w:t>XXXXXXXXX</w:t>
      </w:r>
      <w:r w:rsidR="00C61A0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73475" w:rsidRDefault="00173475" w:rsidP="006F2F1A">
      <w:pPr>
        <w:spacing w:after="0" w:line="240" w:lineRule="auto"/>
        <w:ind w:left="3540"/>
        <w:contextualSpacing/>
        <w:jc w:val="both"/>
        <w:rPr>
          <w:rFonts w:ascii="Times New Roman" w:hAnsi="Times New Roman" w:cs="Times New Roman"/>
        </w:rPr>
      </w:pPr>
      <w:r w:rsidRPr="006F2F1A">
        <w:rPr>
          <w:rFonts w:ascii="Times New Roman" w:hAnsi="Times New Roman" w:cs="Times New Roman"/>
        </w:rPr>
        <w:t xml:space="preserve">Plano de ação do coordenador do curso de </w:t>
      </w:r>
      <w:r w:rsidRPr="00C61A08">
        <w:rPr>
          <w:rFonts w:ascii="Times New Roman" w:hAnsi="Times New Roman" w:cs="Times New Roman"/>
          <w:color w:val="00B0F0"/>
        </w:rPr>
        <w:t>[Nome do Curso]</w:t>
      </w:r>
      <w:r w:rsidRPr="006F2F1A">
        <w:rPr>
          <w:rFonts w:ascii="Times New Roman" w:hAnsi="Times New Roman" w:cs="Times New Roman"/>
        </w:rPr>
        <w:t xml:space="preserve">, aprovado na </w:t>
      </w:r>
      <w:proofErr w:type="spellStart"/>
      <w:r w:rsidRPr="00C61A08">
        <w:rPr>
          <w:rFonts w:ascii="Times New Roman" w:hAnsi="Times New Roman" w:cs="Times New Roman"/>
          <w:color w:val="00B0F0"/>
        </w:rPr>
        <w:t>XX</w:t>
      </w:r>
      <w:r w:rsidRPr="006F2F1A">
        <w:rPr>
          <w:rFonts w:ascii="Times New Roman" w:hAnsi="Times New Roman" w:cs="Times New Roman"/>
        </w:rPr>
        <w:t>ª</w:t>
      </w:r>
      <w:proofErr w:type="spellEnd"/>
      <w:r w:rsidRPr="006F2F1A">
        <w:rPr>
          <w:rFonts w:ascii="Times New Roman" w:hAnsi="Times New Roman" w:cs="Times New Roman"/>
        </w:rPr>
        <w:t xml:space="preserve"> Reunião do Colegiado do Curso. </w:t>
      </w:r>
    </w:p>
    <w:p w:rsidR="00C61A08" w:rsidRDefault="00C61A08" w:rsidP="006F2F1A">
      <w:pPr>
        <w:spacing w:after="0" w:line="240" w:lineRule="auto"/>
        <w:ind w:left="3540"/>
        <w:contextualSpacing/>
        <w:jc w:val="both"/>
        <w:rPr>
          <w:rFonts w:ascii="Times New Roman" w:hAnsi="Times New Roman" w:cs="Times New Roman"/>
        </w:rPr>
      </w:pPr>
    </w:p>
    <w:p w:rsidR="00C61A08" w:rsidRPr="006F2F1A" w:rsidRDefault="00C61A08" w:rsidP="006F2F1A">
      <w:pPr>
        <w:spacing w:after="0" w:line="240" w:lineRule="auto"/>
        <w:ind w:left="3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Resolução </w:t>
      </w:r>
      <w:r w:rsidRPr="00C61A08">
        <w:rPr>
          <w:rFonts w:ascii="Times New Roman" w:hAnsi="Times New Roman" w:cs="Times New Roman"/>
          <w:color w:val="00B0F0"/>
        </w:rPr>
        <w:t>CC XX/ANO</w:t>
      </w:r>
      <w:r>
        <w:rPr>
          <w:rFonts w:ascii="Times New Roman" w:hAnsi="Times New Roman" w:cs="Times New Roman"/>
        </w:rPr>
        <w:t>.</w:t>
      </w: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Default="00173475" w:rsidP="00C61A0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61A08" w:rsidRPr="006F2F1A" w:rsidRDefault="00C61A08" w:rsidP="00C61A0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</w:rPr>
      </w:pP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</w:rPr>
      </w:pPr>
      <w:r w:rsidRPr="006F2F1A">
        <w:rPr>
          <w:rFonts w:ascii="Times New Roman" w:hAnsi="Times New Roman" w:cs="Times New Roman"/>
          <w:b/>
          <w:color w:val="00B0F0"/>
        </w:rPr>
        <w:t xml:space="preserve">[CIDADE – MG] </w:t>
      </w:r>
    </w:p>
    <w:p w:rsidR="00173475" w:rsidRPr="006F2F1A" w:rsidRDefault="00173475" w:rsidP="006F2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</w:rPr>
        <w:sectPr w:rsidR="00173475" w:rsidRPr="006F2F1A" w:rsidSect="00424890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 w:rsidRPr="006F2F1A">
        <w:rPr>
          <w:rFonts w:ascii="Times New Roman" w:hAnsi="Times New Roman" w:cs="Times New Roman"/>
          <w:b/>
          <w:color w:val="00B0F0"/>
        </w:rPr>
        <w:t>[MÊS E ANO DA APROVAÇÃO PELO COLEGIADO]</w:t>
      </w:r>
    </w:p>
    <w:p w:rsidR="00173475" w:rsidRPr="006F2F1A" w:rsidRDefault="00173475" w:rsidP="006F2F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1A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173475" w:rsidRPr="006F2F1A" w:rsidRDefault="00173475" w:rsidP="006F2F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0011912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6C2" w:rsidRPr="006F2F1A" w:rsidRDefault="00A556C2" w:rsidP="006F2F1A">
          <w:pPr>
            <w:pStyle w:val="CabealhodoSumrio"/>
            <w:spacing w:before="0" w:line="360" w:lineRule="auto"/>
            <w:contextualSpacing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F004C3" w:rsidRDefault="00A556C2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 w:rsidRPr="00917915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917915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917915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7116042" w:history="1">
            <w:r w:rsidR="00F004C3" w:rsidRPr="00191955">
              <w:rPr>
                <w:rStyle w:val="Hyperlink"/>
                <w:rFonts w:ascii="Times New Roman" w:hAnsi="Times New Roman" w:cs="Times New Roman"/>
                <w:b/>
                <w:noProof/>
              </w:rPr>
              <w:t>1 INTRODUÇÃO</w:t>
            </w:r>
            <w:r w:rsidR="00F004C3">
              <w:rPr>
                <w:noProof/>
                <w:webHidden/>
              </w:rPr>
              <w:tab/>
            </w:r>
            <w:r w:rsidR="00F004C3">
              <w:rPr>
                <w:noProof/>
                <w:webHidden/>
              </w:rPr>
              <w:fldChar w:fldCharType="begin"/>
            </w:r>
            <w:r w:rsidR="00F004C3">
              <w:rPr>
                <w:noProof/>
                <w:webHidden/>
              </w:rPr>
              <w:instrText xml:space="preserve"> PAGEREF _Toc17116042 \h </w:instrText>
            </w:r>
            <w:r w:rsidR="00F004C3">
              <w:rPr>
                <w:noProof/>
                <w:webHidden/>
              </w:rPr>
            </w:r>
            <w:r w:rsidR="00F004C3">
              <w:rPr>
                <w:noProof/>
                <w:webHidden/>
              </w:rPr>
              <w:fldChar w:fldCharType="separate"/>
            </w:r>
            <w:r w:rsidR="00F004C3">
              <w:rPr>
                <w:noProof/>
                <w:webHidden/>
              </w:rPr>
              <w:t>3</w:t>
            </w:r>
            <w:r w:rsidR="00F004C3">
              <w:rPr>
                <w:noProof/>
                <w:webHidden/>
              </w:rPr>
              <w:fldChar w:fldCharType="end"/>
            </w:r>
          </w:hyperlink>
        </w:p>
        <w:p w:rsidR="00F004C3" w:rsidRDefault="00F004C3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7116043" w:history="1">
            <w:r w:rsidRPr="00191955">
              <w:rPr>
                <w:rStyle w:val="Hyperlink"/>
                <w:rFonts w:ascii="Times New Roman" w:hAnsi="Times New Roman" w:cs="Times New Roman"/>
                <w:b/>
                <w:noProof/>
              </w:rPr>
              <w:t>2 REFERENCIAIS DO PLANO DE AÇÃO DO COORDENADOR DE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_Toc17116043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04C3" w:rsidRDefault="00F004C3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7116044" w:history="1">
            <w:r w:rsidRPr="00191955">
              <w:rPr>
                <w:rStyle w:val="Hyperlink"/>
                <w:rFonts w:ascii="Times New Roman" w:hAnsi="Times New Roman" w:cs="Times New Roman"/>
                <w:b/>
                <w:noProof/>
              </w:rPr>
              <w:t>2.1 Princípios e metas do ensino de Graduação no CEFET-MG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_Toc17116044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04C3" w:rsidRDefault="00F004C3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7116045" w:history="1">
            <w:r w:rsidRPr="00191955">
              <w:rPr>
                <w:rStyle w:val="Hyperlink"/>
                <w:rFonts w:ascii="Times New Roman" w:hAnsi="Times New Roman" w:cs="Times New Roman"/>
                <w:b/>
                <w:noProof/>
              </w:rPr>
              <w:t>2.1 Atribuições do Coordenador de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_Toc17116045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04C3" w:rsidRDefault="00F004C3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7116046" w:history="1">
            <w:r w:rsidRPr="00191955">
              <w:rPr>
                <w:rStyle w:val="Hyperlink"/>
                <w:rFonts w:ascii="Times New Roman" w:hAnsi="Times New Roman" w:cs="Times New Roman"/>
                <w:b/>
                <w:noProof/>
              </w:rPr>
              <w:t>2.1 Objetivos e Metas da Coordenação de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_Toc17116046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04C3" w:rsidRDefault="00F004C3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7116047" w:history="1">
            <w:r w:rsidRPr="00191955">
              <w:rPr>
                <w:rStyle w:val="Hyperlink"/>
                <w:rFonts w:ascii="Times New Roman" w:hAnsi="Times New Roman" w:cs="Times New Roman"/>
                <w:b/>
                <w:noProof/>
              </w:rPr>
              <w:t>3 DIAGNÓSTICO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_Toc17116047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04C3" w:rsidRDefault="00F004C3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7116048" w:history="1">
            <w:r w:rsidRPr="00191955">
              <w:rPr>
                <w:rStyle w:val="Hyperlink"/>
                <w:rFonts w:ascii="Times New Roman" w:hAnsi="Times New Roman" w:cs="Times New Roman"/>
                <w:b/>
                <w:noProof/>
              </w:rPr>
              <w:t>4 PROGRAMAÇÃO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_Toc17116048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04C3" w:rsidRDefault="00F004C3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7116049" w:history="1">
            <w:r w:rsidRPr="00191955">
              <w:rPr>
                <w:rStyle w:val="Hyperlink"/>
                <w:rFonts w:ascii="Times New Roman" w:hAnsi="Times New Roman" w:cs="Times New Roman"/>
                <w:b/>
                <w:noProof/>
              </w:rPr>
              <w:t>5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_Toc17116049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04C3" w:rsidRDefault="00F004C3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7116050" w:history="1">
            <w:r w:rsidRPr="00191955">
              <w:rPr>
                <w:rStyle w:val="Hyperlink"/>
                <w:rFonts w:ascii="Times New Roman" w:hAnsi="Times New Roman" w:cs="Times New Roman"/>
                <w:b/>
                <w:noProof/>
              </w:rPr>
              <w:t>6 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_Toc17116050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56C2" w:rsidRPr="006F2F1A" w:rsidRDefault="00A556C2" w:rsidP="00917915">
          <w:pPr>
            <w:spacing w:after="0" w:line="36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9179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73475" w:rsidRPr="006F2F1A" w:rsidRDefault="00173475" w:rsidP="006F2F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75" w:rsidRPr="006F2F1A" w:rsidRDefault="00173475" w:rsidP="006F2F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75" w:rsidRPr="006F2F1A" w:rsidRDefault="00173475" w:rsidP="006F2F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75" w:rsidRPr="006F2F1A" w:rsidRDefault="00173475" w:rsidP="006F2F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75" w:rsidRPr="006F2F1A" w:rsidRDefault="00173475" w:rsidP="006F2F1A">
      <w:pPr>
        <w:shd w:val="clear" w:color="auto" w:fill="D9D9D9" w:themeFill="background1" w:themeFillShade="D9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173475" w:rsidRPr="006F2F1A" w:rsidSect="00424890">
          <w:headerReference w:type="default" r:id="rId8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173475" w:rsidRPr="006F2F1A" w:rsidRDefault="00173475" w:rsidP="006F2F1A">
      <w:pPr>
        <w:pStyle w:val="Ttulo1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7116042"/>
      <w:r w:rsidRPr="006F2F1A">
        <w:rPr>
          <w:rFonts w:ascii="Times New Roman" w:hAnsi="Times New Roman" w:cs="Times New Roman"/>
          <w:b/>
          <w:color w:val="auto"/>
          <w:sz w:val="24"/>
          <w:szCs w:val="24"/>
        </w:rPr>
        <w:t>1 INTRODUÇÃO</w:t>
      </w:r>
      <w:bookmarkEnd w:id="0"/>
    </w:p>
    <w:p w:rsidR="00A556C2" w:rsidRPr="006F2F1A" w:rsidRDefault="00A556C2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475" w:rsidRPr="006F2F1A" w:rsidRDefault="00173475" w:rsidP="0011792D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F1A">
        <w:rPr>
          <w:rFonts w:ascii="Times New Roman" w:hAnsi="Times New Roman" w:cs="Times New Roman"/>
          <w:sz w:val="24"/>
          <w:szCs w:val="24"/>
        </w:rPr>
        <w:t xml:space="preserve">Apresenta o Plano de Ação e traz um resumo do conteúdo do documento. </w:t>
      </w:r>
      <w:r w:rsidR="005C2B8A" w:rsidRPr="006F2F1A">
        <w:rPr>
          <w:rFonts w:ascii="Times New Roman" w:hAnsi="Times New Roman" w:cs="Times New Roman"/>
          <w:sz w:val="24"/>
          <w:szCs w:val="24"/>
        </w:rPr>
        <w:t>D</w:t>
      </w:r>
      <w:r w:rsidRPr="006F2F1A">
        <w:rPr>
          <w:rFonts w:ascii="Times New Roman" w:hAnsi="Times New Roman" w:cs="Times New Roman"/>
          <w:sz w:val="24"/>
          <w:szCs w:val="24"/>
        </w:rPr>
        <w:t>eve conter uma síntese dos objetivos do plano, a ligação destes com os objetivos do curso,</w:t>
      </w:r>
      <w:r w:rsidR="00424890" w:rsidRPr="006F2F1A">
        <w:rPr>
          <w:rFonts w:ascii="Times New Roman" w:hAnsi="Times New Roman" w:cs="Times New Roman"/>
          <w:sz w:val="24"/>
          <w:szCs w:val="24"/>
        </w:rPr>
        <w:t xml:space="preserve"> princípios</w:t>
      </w:r>
      <w:r w:rsidRPr="006F2F1A">
        <w:rPr>
          <w:rFonts w:ascii="Times New Roman" w:hAnsi="Times New Roman" w:cs="Times New Roman"/>
          <w:sz w:val="24"/>
          <w:szCs w:val="24"/>
        </w:rPr>
        <w:t xml:space="preserve"> estabelecidos no Projeto Pedagógico do Curso, mencionar o embasamento na legislação atualizada. Ao final, situa o leitor sobre quais as partes compõem </w:t>
      </w:r>
      <w:r w:rsidR="00424890" w:rsidRPr="006F2F1A">
        <w:rPr>
          <w:rFonts w:ascii="Times New Roman" w:hAnsi="Times New Roman" w:cs="Times New Roman"/>
          <w:sz w:val="24"/>
          <w:szCs w:val="24"/>
        </w:rPr>
        <w:t>o Plano</w:t>
      </w:r>
      <w:r w:rsidRPr="006F2F1A">
        <w:rPr>
          <w:rFonts w:ascii="Times New Roman" w:hAnsi="Times New Roman" w:cs="Times New Roman"/>
          <w:sz w:val="24"/>
          <w:szCs w:val="24"/>
        </w:rPr>
        <w:t xml:space="preserve">. </w:t>
      </w:r>
      <w:r w:rsidR="00424890" w:rsidRPr="006F2F1A">
        <w:rPr>
          <w:rFonts w:ascii="Times New Roman" w:hAnsi="Times New Roman" w:cs="Times New Roman"/>
          <w:sz w:val="24"/>
          <w:szCs w:val="24"/>
        </w:rPr>
        <w:t>É o último item a ser elaborado, pois deve dar uma visão geral do que o documento contém.</w:t>
      </w:r>
    </w:p>
    <w:p w:rsidR="00173475" w:rsidRPr="006F2F1A" w:rsidRDefault="00173475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475" w:rsidRPr="006F2F1A" w:rsidRDefault="00173475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475" w:rsidRPr="006F2F1A" w:rsidRDefault="00173475" w:rsidP="006F2F1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2F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3475" w:rsidRPr="006F2F1A" w:rsidRDefault="00173475" w:rsidP="006F2F1A">
      <w:pPr>
        <w:pStyle w:val="Ttulo1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7116043"/>
      <w:r w:rsidRPr="006F2F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2 </w:t>
      </w:r>
      <w:r w:rsidR="003E6C95" w:rsidRPr="006F2F1A">
        <w:rPr>
          <w:rFonts w:ascii="Times New Roman" w:hAnsi="Times New Roman" w:cs="Times New Roman"/>
          <w:b/>
          <w:color w:val="auto"/>
          <w:sz w:val="24"/>
          <w:szCs w:val="24"/>
        </w:rPr>
        <w:t>REFERENCIAIS DO PLANO DE AÇÃO DO COORDENADOR DE CURSO</w:t>
      </w:r>
      <w:bookmarkEnd w:id="1"/>
    </w:p>
    <w:p w:rsidR="00173475" w:rsidRPr="006F2F1A" w:rsidRDefault="00173475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8F0" w:rsidRPr="006F2F1A" w:rsidRDefault="003B6577" w:rsidP="006F2F1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F1A">
        <w:rPr>
          <w:rFonts w:ascii="Times New Roman" w:hAnsi="Times New Roman" w:cs="Times New Roman"/>
          <w:sz w:val="24"/>
          <w:szCs w:val="24"/>
        </w:rPr>
        <w:t xml:space="preserve">Neste item, descrevem-se as referências da construção o Plano de Ação do Coordenador do Curso de </w:t>
      </w:r>
      <w:r w:rsidRPr="006F2F1A">
        <w:rPr>
          <w:rFonts w:ascii="Times New Roman" w:hAnsi="Times New Roman" w:cs="Times New Roman"/>
          <w:color w:val="00B0F0"/>
          <w:sz w:val="24"/>
          <w:szCs w:val="24"/>
        </w:rPr>
        <w:t>[Nome do Curso]</w:t>
      </w:r>
      <w:r w:rsidRPr="006F2F1A">
        <w:rPr>
          <w:rFonts w:ascii="Times New Roman" w:hAnsi="Times New Roman" w:cs="Times New Roman"/>
          <w:sz w:val="24"/>
          <w:szCs w:val="24"/>
        </w:rPr>
        <w:t>. Essas referências representam tanto as determinações legais referentes ao ensino no País quanto as opções teórico-metodológicas realizadas no âmbito do CEFET-MG e do curso, em particular.</w:t>
      </w:r>
      <w:r w:rsidR="00D639BC" w:rsidRPr="006F2F1A">
        <w:rPr>
          <w:rFonts w:ascii="Times New Roman" w:hAnsi="Times New Roman" w:cs="Times New Roman"/>
          <w:sz w:val="24"/>
          <w:szCs w:val="24"/>
        </w:rPr>
        <w:t xml:space="preserve"> Descrevem-se ainda os objetivos do Plano de Trabalho e da atuação da Coordenação.</w:t>
      </w:r>
      <w:r w:rsidR="00E33289" w:rsidRPr="006F2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BC" w:rsidRPr="006F2F1A" w:rsidRDefault="003B6577" w:rsidP="006F2F1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F1A">
        <w:rPr>
          <w:rFonts w:ascii="Times New Roman" w:hAnsi="Times New Roman" w:cs="Times New Roman"/>
          <w:sz w:val="24"/>
          <w:szCs w:val="24"/>
        </w:rPr>
        <w:t>O</w:t>
      </w:r>
      <w:r w:rsidR="003E6C95" w:rsidRPr="006F2F1A">
        <w:rPr>
          <w:rFonts w:ascii="Times New Roman" w:hAnsi="Times New Roman" w:cs="Times New Roman"/>
          <w:sz w:val="24"/>
          <w:szCs w:val="24"/>
        </w:rPr>
        <w:t xml:space="preserve"> Plano de Ação obedece a</w:t>
      </w:r>
      <w:r w:rsidR="00D639BC" w:rsidRPr="006F2F1A">
        <w:rPr>
          <w:rFonts w:ascii="Times New Roman" w:hAnsi="Times New Roman" w:cs="Times New Roman"/>
          <w:sz w:val="24"/>
          <w:szCs w:val="24"/>
        </w:rPr>
        <w:t>os princípios definidos n</w:t>
      </w:r>
      <w:r w:rsidR="00C9613B" w:rsidRPr="006F2F1A">
        <w:rPr>
          <w:rFonts w:ascii="Times New Roman" w:hAnsi="Times New Roman" w:cs="Times New Roman"/>
          <w:sz w:val="24"/>
          <w:szCs w:val="24"/>
        </w:rPr>
        <w:t>a Constituição Federal</w:t>
      </w:r>
      <w:r w:rsidR="003E6C95" w:rsidRPr="006F2F1A">
        <w:rPr>
          <w:rFonts w:ascii="Times New Roman" w:hAnsi="Times New Roman" w:cs="Times New Roman"/>
          <w:sz w:val="24"/>
          <w:szCs w:val="24"/>
        </w:rPr>
        <w:t xml:space="preserve"> </w:t>
      </w:r>
      <w:r w:rsidR="00D639BC" w:rsidRPr="006F2F1A">
        <w:rPr>
          <w:rFonts w:ascii="Times New Roman" w:hAnsi="Times New Roman" w:cs="Times New Roman"/>
          <w:sz w:val="24"/>
          <w:szCs w:val="24"/>
        </w:rPr>
        <w:t xml:space="preserve">de 1988 </w:t>
      </w:r>
      <w:r w:rsidR="003E6C95" w:rsidRPr="006F2F1A">
        <w:rPr>
          <w:rFonts w:ascii="Times New Roman" w:hAnsi="Times New Roman" w:cs="Times New Roman"/>
          <w:sz w:val="24"/>
          <w:szCs w:val="24"/>
        </w:rPr>
        <w:t>e</w:t>
      </w:r>
      <w:r w:rsidR="00C9613B" w:rsidRPr="006F2F1A">
        <w:rPr>
          <w:rFonts w:ascii="Times New Roman" w:hAnsi="Times New Roman" w:cs="Times New Roman"/>
          <w:sz w:val="24"/>
          <w:szCs w:val="24"/>
        </w:rPr>
        <w:t xml:space="preserve"> </w:t>
      </w:r>
      <w:r w:rsidR="00D639BC" w:rsidRPr="006F2F1A">
        <w:rPr>
          <w:rFonts w:ascii="Times New Roman" w:hAnsi="Times New Roman" w:cs="Times New Roman"/>
          <w:sz w:val="24"/>
          <w:szCs w:val="24"/>
        </w:rPr>
        <w:t>n</w:t>
      </w:r>
      <w:r w:rsidR="003E6C95" w:rsidRPr="006F2F1A">
        <w:rPr>
          <w:rFonts w:ascii="Times New Roman" w:hAnsi="Times New Roman" w:cs="Times New Roman"/>
          <w:sz w:val="24"/>
          <w:szCs w:val="24"/>
        </w:rPr>
        <w:t xml:space="preserve">a Lei de Diretrizes e Bases da Educação Nacional, Lei 9.394/96. O Plano é ainda definido de acordo com o </w:t>
      </w:r>
      <w:r w:rsidR="00D639BC" w:rsidRPr="006F2F1A">
        <w:rPr>
          <w:rFonts w:ascii="Times New Roman" w:hAnsi="Times New Roman" w:cs="Times New Roman"/>
          <w:sz w:val="24"/>
          <w:szCs w:val="24"/>
        </w:rPr>
        <w:t xml:space="preserve">Projeto Pedagógico Institucional (PPI) </w:t>
      </w:r>
      <w:r w:rsidR="00D639BC" w:rsidRPr="006F2F1A">
        <w:rPr>
          <w:rFonts w:ascii="Times New Roman" w:hAnsi="Times New Roman" w:cs="Times New Roman"/>
          <w:color w:val="00B0F0"/>
          <w:sz w:val="24"/>
          <w:szCs w:val="24"/>
        </w:rPr>
        <w:t>2016-2020</w:t>
      </w:r>
      <w:r w:rsidR="00D639BC" w:rsidRPr="006F2F1A">
        <w:rPr>
          <w:rFonts w:ascii="Times New Roman" w:hAnsi="Times New Roman" w:cs="Times New Roman"/>
          <w:sz w:val="24"/>
          <w:szCs w:val="24"/>
        </w:rPr>
        <w:t xml:space="preserve">, o </w:t>
      </w:r>
      <w:r w:rsidR="003E6C95" w:rsidRPr="006F2F1A">
        <w:rPr>
          <w:rFonts w:ascii="Times New Roman" w:hAnsi="Times New Roman" w:cs="Times New Roman"/>
          <w:sz w:val="24"/>
          <w:szCs w:val="24"/>
        </w:rPr>
        <w:t>Plano de Desenvolvimento Institucional</w:t>
      </w:r>
      <w:r w:rsidR="003E6C95" w:rsidRPr="006F2F1A">
        <w:rPr>
          <w:rFonts w:ascii="Times New Roman" w:hAnsi="Times New Roman" w:cs="Times New Roman"/>
          <w:color w:val="00B0F0"/>
          <w:sz w:val="24"/>
          <w:szCs w:val="24"/>
        </w:rPr>
        <w:t xml:space="preserve"> 2016-2020</w:t>
      </w:r>
      <w:r w:rsidR="003E6C95" w:rsidRPr="006F2F1A">
        <w:rPr>
          <w:rFonts w:ascii="Times New Roman" w:hAnsi="Times New Roman" w:cs="Times New Roman"/>
          <w:sz w:val="24"/>
          <w:szCs w:val="24"/>
        </w:rPr>
        <w:t>,</w:t>
      </w:r>
      <w:r w:rsidR="003E6C95" w:rsidRPr="006F2F1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E6C95" w:rsidRPr="006F2F1A">
        <w:rPr>
          <w:rFonts w:ascii="Times New Roman" w:hAnsi="Times New Roman" w:cs="Times New Roman"/>
          <w:sz w:val="24"/>
          <w:szCs w:val="24"/>
        </w:rPr>
        <w:t>o</w:t>
      </w:r>
      <w:r w:rsidR="003E6C95" w:rsidRPr="006F2F1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E6C95" w:rsidRPr="006F2F1A">
        <w:rPr>
          <w:rFonts w:ascii="Times New Roman" w:hAnsi="Times New Roman" w:cs="Times New Roman"/>
          <w:sz w:val="24"/>
          <w:szCs w:val="24"/>
        </w:rPr>
        <w:t xml:space="preserve">Projeto Pedagógico Institucional </w:t>
      </w:r>
      <w:r w:rsidR="003E6C95" w:rsidRPr="006F2F1A">
        <w:rPr>
          <w:rFonts w:ascii="Times New Roman" w:hAnsi="Times New Roman" w:cs="Times New Roman"/>
          <w:color w:val="00B0F0"/>
          <w:sz w:val="24"/>
          <w:szCs w:val="24"/>
        </w:rPr>
        <w:t>2016-2020</w:t>
      </w:r>
      <w:r w:rsidR="00D639BC" w:rsidRPr="006F2F1A">
        <w:rPr>
          <w:rFonts w:ascii="Times New Roman" w:hAnsi="Times New Roman" w:cs="Times New Roman"/>
          <w:sz w:val="24"/>
          <w:szCs w:val="24"/>
        </w:rPr>
        <w:t xml:space="preserve"> e </w:t>
      </w:r>
      <w:r w:rsidR="003E6C95" w:rsidRPr="006F2F1A">
        <w:rPr>
          <w:rFonts w:ascii="Times New Roman" w:hAnsi="Times New Roman" w:cs="Times New Roman"/>
          <w:sz w:val="24"/>
          <w:szCs w:val="24"/>
        </w:rPr>
        <w:t xml:space="preserve">o Projeto Pedagógico do Curso de </w:t>
      </w:r>
      <w:r w:rsidR="003E6C95" w:rsidRPr="006F2F1A">
        <w:rPr>
          <w:rFonts w:ascii="Times New Roman" w:hAnsi="Times New Roman" w:cs="Times New Roman"/>
          <w:color w:val="00B0F0"/>
          <w:sz w:val="24"/>
          <w:szCs w:val="24"/>
        </w:rPr>
        <w:t xml:space="preserve">[Nome do Curso]. </w:t>
      </w:r>
      <w:r w:rsidR="00D639BC" w:rsidRPr="006F2F1A">
        <w:rPr>
          <w:rFonts w:ascii="Times New Roman" w:hAnsi="Times New Roman" w:cs="Times New Roman"/>
          <w:sz w:val="24"/>
          <w:szCs w:val="24"/>
        </w:rPr>
        <w:t xml:space="preserve">A seguir, destacam-se os princípios definidos no Plano de Desenvolvimento Institucional. </w:t>
      </w:r>
    </w:p>
    <w:p w:rsidR="006B08F0" w:rsidRPr="006F2F1A" w:rsidRDefault="006B08F0" w:rsidP="006F2F1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F1A">
        <w:rPr>
          <w:rFonts w:ascii="Times New Roman" w:hAnsi="Times New Roman" w:cs="Times New Roman"/>
          <w:color w:val="00B0F0"/>
          <w:sz w:val="24"/>
          <w:szCs w:val="24"/>
        </w:rPr>
        <w:t>[O texto deve ser amp</w:t>
      </w:r>
      <w:r w:rsidR="006F2F1A" w:rsidRPr="006F2F1A">
        <w:rPr>
          <w:rFonts w:ascii="Times New Roman" w:hAnsi="Times New Roman" w:cs="Times New Roman"/>
          <w:color w:val="00B0F0"/>
          <w:sz w:val="24"/>
          <w:szCs w:val="24"/>
        </w:rPr>
        <w:t>liado demonstrando minimamente a leitura desses documentos]</w:t>
      </w:r>
      <w:r w:rsidR="006F2F1A" w:rsidRPr="006F2F1A">
        <w:rPr>
          <w:rFonts w:ascii="Times New Roman" w:hAnsi="Times New Roman" w:cs="Times New Roman"/>
          <w:sz w:val="24"/>
          <w:szCs w:val="24"/>
        </w:rPr>
        <w:t>.</w:t>
      </w:r>
    </w:p>
    <w:p w:rsidR="00D639BC" w:rsidRPr="006F2F1A" w:rsidRDefault="00D639BC" w:rsidP="006F2F1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9BC" w:rsidRPr="00312DCB" w:rsidRDefault="00D639BC" w:rsidP="006F2F1A">
      <w:pPr>
        <w:pStyle w:val="Ttulo2"/>
        <w:spacing w:before="0"/>
        <w:contextualSpacing/>
        <w:rPr>
          <w:rFonts w:ascii="Times New Roman" w:hAnsi="Times New Roman" w:cs="Times New Roman"/>
          <w:b/>
          <w:color w:val="auto"/>
        </w:rPr>
      </w:pPr>
      <w:bookmarkStart w:id="2" w:name="_Toc17116044"/>
      <w:r w:rsidRPr="00312DCB">
        <w:rPr>
          <w:rFonts w:ascii="Times New Roman" w:hAnsi="Times New Roman" w:cs="Times New Roman"/>
          <w:b/>
          <w:color w:val="auto"/>
        </w:rPr>
        <w:t xml:space="preserve">2.1 Princípios </w:t>
      </w:r>
      <w:r w:rsidR="00E33289" w:rsidRPr="00312DCB">
        <w:rPr>
          <w:rFonts w:ascii="Times New Roman" w:hAnsi="Times New Roman" w:cs="Times New Roman"/>
          <w:b/>
          <w:color w:val="auto"/>
        </w:rPr>
        <w:t>e metas do ensino de Graduação no CEFET-MG</w:t>
      </w:r>
      <w:bookmarkEnd w:id="2"/>
    </w:p>
    <w:p w:rsidR="00D639BC" w:rsidRPr="006F2F1A" w:rsidRDefault="00D639BC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3289" w:rsidRPr="006F2F1A" w:rsidRDefault="00E33289" w:rsidP="006F2F1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F1A">
        <w:rPr>
          <w:rFonts w:ascii="Times New Roman" w:hAnsi="Times New Roman" w:cs="Times New Roman"/>
          <w:sz w:val="24"/>
          <w:szCs w:val="24"/>
        </w:rPr>
        <w:t>Os princípios definidos no PDI 2016-2020 para o ensino de graduação no CEFET-MG e que, portanto, orientam a criação deste plano de ação são os seguintes:</w:t>
      </w:r>
    </w:p>
    <w:p w:rsidR="00E33289" w:rsidRPr="006F2F1A" w:rsidRDefault="00E33289" w:rsidP="006F2F1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577" w:rsidRPr="006F2F1A" w:rsidRDefault="003B6577" w:rsidP="006F2F1A">
      <w:pPr>
        <w:pStyle w:val="PargrafodaLista"/>
        <w:numPr>
          <w:ilvl w:val="0"/>
          <w:numId w:val="1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 xml:space="preserve">Promoção de condições de democratização do acesso e permanência do estudante no curso. </w:t>
      </w:r>
    </w:p>
    <w:p w:rsidR="003B6577" w:rsidRPr="006F2F1A" w:rsidRDefault="003B6577" w:rsidP="006F2F1A">
      <w:pPr>
        <w:pStyle w:val="PargrafodaLista"/>
        <w:numPr>
          <w:ilvl w:val="0"/>
          <w:numId w:val="1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Inserção da Instituição nos sistemas nacionais de ensino, pesquisa e políticas públicas para a educação superior.</w:t>
      </w:r>
    </w:p>
    <w:p w:rsidR="003B6577" w:rsidRPr="006F2F1A" w:rsidRDefault="003B6577" w:rsidP="006F2F1A">
      <w:pPr>
        <w:pStyle w:val="PargrafodaLista"/>
        <w:numPr>
          <w:ilvl w:val="0"/>
          <w:numId w:val="1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Articulação estreita entre metas acadêmicas e administrativas.</w:t>
      </w:r>
    </w:p>
    <w:p w:rsidR="003B6577" w:rsidRPr="006F2F1A" w:rsidRDefault="003B6577" w:rsidP="006F2F1A">
      <w:pPr>
        <w:pStyle w:val="PargrafodaLista"/>
        <w:numPr>
          <w:ilvl w:val="0"/>
          <w:numId w:val="1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Promoção de educação com valores democráticos e de cidadania com responsabilidade ambiental.</w:t>
      </w:r>
    </w:p>
    <w:p w:rsidR="003B6577" w:rsidRPr="006F2F1A" w:rsidRDefault="003B6577" w:rsidP="006F2F1A">
      <w:pPr>
        <w:pStyle w:val="PargrafodaLista"/>
        <w:numPr>
          <w:ilvl w:val="0"/>
          <w:numId w:val="1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Consonância entre o Projeto Pedagógico de Curso e a realidade local e nacional, buscando estreita relação entre formação geral, técnica e humanística.</w:t>
      </w:r>
    </w:p>
    <w:p w:rsidR="003B6577" w:rsidRPr="006F2F1A" w:rsidRDefault="003B6577" w:rsidP="006F2F1A">
      <w:pPr>
        <w:pStyle w:val="PargrafodaLista"/>
        <w:numPr>
          <w:ilvl w:val="0"/>
          <w:numId w:val="1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 xml:space="preserve">Avaliação e acompanhamento do ensino por meio da análise de indicadores, buscando a melhoria contínua das condições de oferta dos cursos. </w:t>
      </w:r>
    </w:p>
    <w:p w:rsidR="00D639BC" w:rsidRPr="006F2F1A" w:rsidRDefault="003B6577" w:rsidP="006F2F1A">
      <w:pPr>
        <w:pStyle w:val="PargrafodaLista"/>
        <w:numPr>
          <w:ilvl w:val="0"/>
          <w:numId w:val="1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Valorização e promoção da mobilidade acadêmica para o corpo docente e discente em instituições nacionais e internacionais visando à ampliação da cooperação interinstitucional.</w:t>
      </w:r>
      <w:r w:rsidR="00E33289" w:rsidRPr="006F2F1A">
        <w:rPr>
          <w:rFonts w:ascii="Times New Roman" w:hAnsi="Times New Roman" w:cs="Times New Roman"/>
          <w:sz w:val="20"/>
          <w:szCs w:val="20"/>
        </w:rPr>
        <w:t xml:space="preserve"> </w:t>
      </w:r>
      <w:r w:rsidR="00D639BC" w:rsidRPr="006F2F1A">
        <w:rPr>
          <w:rFonts w:ascii="Times New Roman" w:hAnsi="Times New Roman" w:cs="Times New Roman"/>
          <w:sz w:val="20"/>
          <w:szCs w:val="20"/>
        </w:rPr>
        <w:t xml:space="preserve">(CEFET-MG, 2016, p. </w:t>
      </w:r>
      <w:r w:rsidR="00E33289" w:rsidRPr="006F2F1A">
        <w:rPr>
          <w:rFonts w:ascii="Times New Roman" w:hAnsi="Times New Roman" w:cs="Times New Roman"/>
          <w:sz w:val="20"/>
          <w:szCs w:val="20"/>
        </w:rPr>
        <w:t>82-83)</w:t>
      </w:r>
    </w:p>
    <w:p w:rsidR="00E33289" w:rsidRPr="006F2F1A" w:rsidRDefault="00E33289" w:rsidP="006F2F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3289" w:rsidRPr="006F2F1A" w:rsidRDefault="00E33289" w:rsidP="006F2F1A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F1A">
        <w:rPr>
          <w:rFonts w:ascii="Times New Roman" w:eastAsia="Times New Roman" w:hAnsi="Times New Roman" w:cs="Times New Roman"/>
          <w:sz w:val="24"/>
          <w:szCs w:val="24"/>
          <w:lang w:eastAsia="pt-BR"/>
        </w:rPr>
        <w:t>As metas, que traduzem os princípios em ações necessárias, são as seguintes:</w:t>
      </w:r>
    </w:p>
    <w:p w:rsidR="00E33289" w:rsidRPr="006F2F1A" w:rsidRDefault="00E33289" w:rsidP="006F2F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3289" w:rsidRPr="00E33289" w:rsidRDefault="00E33289" w:rsidP="006F2F1A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01.</w:t>
      </w:r>
      <w:r w:rsidRPr="006F2F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Consolidar os cursos de graduação do CEFET-MG em nível de excelência, o que implica: orientar e acompanhar os Núcleos</w:t>
      </w:r>
      <w:r w:rsidRPr="006F2F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Docentes Estruturantes no processo de revisão dos </w:t>
      </w:r>
      <w:proofErr w:type="spellStart"/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PPPs</w:t>
      </w:r>
      <w:proofErr w:type="spellEnd"/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6F2F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[Projetos Pedagógicos] </w:t>
      </w: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dos cursos e submeter as revisões à aprovação no Conselho de Graduação (CGRAD); atualizar o acervo bibliográfico de todos os campi; implantar pr</w:t>
      </w:r>
      <w:r w:rsidRPr="006F2F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ocesso de avaliação interna dos </w:t>
      </w: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cursos de graduação, fortemente alinhado com os instrumentos de avaliação </w:t>
      </w:r>
      <w:r w:rsidRPr="006F2F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do MEC e a ser conduzido de form</w:t>
      </w:r>
      <w:r w:rsidRPr="006F2F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ativa por comissão </w:t>
      </w: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independente e devidamente capacitada. </w:t>
      </w:r>
    </w:p>
    <w:p w:rsidR="00E33289" w:rsidRPr="006F2F1A" w:rsidRDefault="00E33289" w:rsidP="006F2F1A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33289" w:rsidRPr="00E33289" w:rsidRDefault="00E33289" w:rsidP="006F2F1A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02.</w:t>
      </w:r>
      <w:r w:rsidRPr="006F2F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Estabelecer e/ou aprimorar políticas institucionais com foco nos discentes, voltadas para as seguintes questões: acompanhamento pedagógico; acolhimento a pessoas com deficiências e com necessidades educacionais especiais; acompanhamento de egressos; e intensificação de programas de fomento e apoio discente, em parceria com outros setores da Instituição que também tratam dessas questões.</w:t>
      </w:r>
    </w:p>
    <w:p w:rsidR="00E33289" w:rsidRPr="006F2F1A" w:rsidRDefault="00E33289" w:rsidP="006F2F1A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33289" w:rsidRPr="00E33289" w:rsidRDefault="00E33289" w:rsidP="006F2F1A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03.</w:t>
      </w:r>
      <w:r w:rsidRPr="006F2F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Promover a realização de, no mínimo, um evento, por ano, para discutir modalidades de ensino e aprendizagem. </w:t>
      </w:r>
    </w:p>
    <w:p w:rsidR="00E33289" w:rsidRPr="006F2F1A" w:rsidRDefault="00E33289" w:rsidP="006F2F1A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33289" w:rsidRPr="00E33289" w:rsidRDefault="00E33289" w:rsidP="006F2F1A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04.</w:t>
      </w:r>
      <w:r w:rsidRPr="006F2F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Revisar e atualizar normas, resoluções e fluxos de gestão atinentes à graduação.</w:t>
      </w:r>
    </w:p>
    <w:p w:rsidR="00E33289" w:rsidRPr="006F2F1A" w:rsidRDefault="00E33289" w:rsidP="006F2F1A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33289" w:rsidRPr="00E33289" w:rsidRDefault="00E33289" w:rsidP="006F2F1A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05.</w:t>
      </w:r>
      <w:r w:rsidRPr="006F2F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Orientar iniciativas de elaboração de propostas de novos cursos e submetê-las à apreciação do CGRAD. </w:t>
      </w:r>
    </w:p>
    <w:p w:rsidR="00E33289" w:rsidRPr="006F2F1A" w:rsidRDefault="00E33289" w:rsidP="006F2F1A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33289" w:rsidRPr="00E33289" w:rsidRDefault="00E33289" w:rsidP="006F2F1A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>06.</w:t>
      </w:r>
      <w:r w:rsidRPr="006F2F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332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Realizar levantamento para a adequação dos laboratórios didáticos especializados utilizados nos cursos de graduação. </w:t>
      </w:r>
    </w:p>
    <w:p w:rsidR="00E33289" w:rsidRDefault="00E33289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DCB" w:rsidRPr="00312DCB" w:rsidRDefault="00312DCB" w:rsidP="00312DCB">
      <w:pPr>
        <w:pStyle w:val="Ttulo2"/>
        <w:spacing w:before="0"/>
        <w:contextualSpacing/>
        <w:rPr>
          <w:rFonts w:ascii="Times New Roman" w:hAnsi="Times New Roman" w:cs="Times New Roman"/>
          <w:b/>
          <w:color w:val="auto"/>
        </w:rPr>
      </w:pPr>
      <w:bookmarkStart w:id="3" w:name="_Toc17116045"/>
      <w:r w:rsidRPr="00312DCB">
        <w:rPr>
          <w:rFonts w:ascii="Times New Roman" w:hAnsi="Times New Roman" w:cs="Times New Roman"/>
          <w:b/>
          <w:color w:val="auto"/>
        </w:rPr>
        <w:t>2.1</w:t>
      </w:r>
      <w:r w:rsidR="00AC1533">
        <w:rPr>
          <w:rFonts w:ascii="Times New Roman" w:hAnsi="Times New Roman" w:cs="Times New Roman"/>
          <w:b/>
          <w:color w:val="auto"/>
        </w:rPr>
        <w:t xml:space="preserve"> Atribuições do Coordenador de Curso</w:t>
      </w:r>
      <w:bookmarkEnd w:id="3"/>
    </w:p>
    <w:p w:rsidR="00312DCB" w:rsidRPr="006F2F1A" w:rsidRDefault="00312DCB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6C95" w:rsidRPr="006F2F1A" w:rsidRDefault="003E6C95" w:rsidP="006F2F1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F1A">
        <w:rPr>
          <w:rFonts w:ascii="Times New Roman" w:hAnsi="Times New Roman" w:cs="Times New Roman"/>
          <w:sz w:val="24"/>
          <w:szCs w:val="24"/>
        </w:rPr>
        <w:t xml:space="preserve">Além dessas diretrizes, o CEFET-MG conta com uma regulamentação específica dos Colegiados de Curso, </w:t>
      </w:r>
      <w:r w:rsidR="00AC1533">
        <w:rPr>
          <w:rFonts w:ascii="Times New Roman" w:hAnsi="Times New Roman" w:cs="Times New Roman"/>
          <w:sz w:val="24"/>
          <w:szCs w:val="24"/>
        </w:rPr>
        <w:t xml:space="preserve">aprovado por meio da Resolução CEPE 21/2009, </w:t>
      </w:r>
      <w:r w:rsidRPr="006F2F1A">
        <w:rPr>
          <w:rFonts w:ascii="Times New Roman" w:hAnsi="Times New Roman" w:cs="Times New Roman"/>
          <w:sz w:val="24"/>
          <w:szCs w:val="24"/>
        </w:rPr>
        <w:t xml:space="preserve">a qual determina, em seu Artigo 5º as atribuições do Coordenador de Curso: </w:t>
      </w:r>
    </w:p>
    <w:p w:rsidR="00C9613B" w:rsidRPr="006F2F1A" w:rsidRDefault="00C9613B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b/>
          <w:bCs/>
          <w:sz w:val="20"/>
          <w:szCs w:val="20"/>
        </w:rPr>
        <w:t>Art. 5º –</w:t>
      </w:r>
      <w:r w:rsidRPr="006F2F1A">
        <w:rPr>
          <w:rFonts w:ascii="Times New Roman" w:hAnsi="Times New Roman" w:cs="Times New Roman"/>
          <w:sz w:val="20"/>
          <w:szCs w:val="20"/>
        </w:rPr>
        <w:t xml:space="preserve"> O Coordenador de Curso de Graduação tem as seguintes atribuições: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 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I – Convocar e presidir as reuniões do Colegiado de Curso de Graduação;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II – Cumprir e fazer cumprir, no âmbito de sua competência, as determinações contidas no Estatuto, no Regimento Geral, bem como as normas editadas pelos Órgãos Colegiados Superiores, pelos Órgãos Colegiados Especializados e pelo Colegiado de Curso de Graduação;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 xml:space="preserve">III – Tomar decisões </w:t>
      </w:r>
      <w:r w:rsidRPr="006F2F1A">
        <w:rPr>
          <w:rFonts w:ascii="Times New Roman" w:hAnsi="Times New Roman" w:cs="Times New Roman"/>
          <w:i/>
          <w:iCs/>
          <w:sz w:val="20"/>
          <w:szCs w:val="20"/>
        </w:rPr>
        <w:t xml:space="preserve">ad referendum </w:t>
      </w:r>
      <w:r w:rsidRPr="006F2F1A">
        <w:rPr>
          <w:rFonts w:ascii="Times New Roman" w:hAnsi="Times New Roman" w:cs="Times New Roman"/>
          <w:sz w:val="20"/>
          <w:szCs w:val="20"/>
        </w:rPr>
        <w:t>do Colegiado de Curso, em situações de emergência;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IV – Apoiar, coordenar e supervisionar a realização das atividades administrativas e acadêmicas do Curso;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V – Encaminhar aos órgãos competentes as propostas e solicitações que dependerem de aprovação dos mesmos;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VI – Acompanhar e tomar as medidas necessárias para assegurar a elaboração e posterior encaminhamento às instâncias competentes, do relatório de atividades acadêmicas do Curso;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VII – Remeter à Diretoria de Graduação relatórios e informações sobre as atividades do Curso, de acordo com as instruções daquele órgão;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VIII – Tornar públicas as deliberações e resoluções emanadas pelo Colegiado de Curso, os relatórios de acompanhamento e avaliação emitidos por órgãos externos e demais informações relativas ao Curso de Graduação;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IX – Supervisionar as atividades relativas ao registro e controle acadêmico dos alunos do Curso de Graduação;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X – Tomar as providências necessárias para a recomposição do Colegiado de Curso;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XI – Propor à Diretoria da Unidade e/ou Diretoria de Graduação medidas necessárias ao bom desenvolvimento do Curso;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XII – Representar o Colegiado de Curso de Graduação perante órgãos internos e externos ao CEFET-MG;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XIII – Exercer outras atribuições explicitamente delegadas pelo Colegiado de Curso de Graduação ou por outros órgãos e instâncias competentes.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 </w:t>
      </w:r>
    </w:p>
    <w:p w:rsidR="00C9613B" w:rsidRPr="006F2F1A" w:rsidRDefault="00C9613B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b/>
          <w:bCs/>
          <w:sz w:val="20"/>
          <w:szCs w:val="20"/>
        </w:rPr>
        <w:t>Parágrafo único –</w:t>
      </w:r>
      <w:r w:rsidRPr="006F2F1A">
        <w:rPr>
          <w:rFonts w:ascii="Times New Roman" w:hAnsi="Times New Roman" w:cs="Times New Roman"/>
          <w:sz w:val="20"/>
          <w:szCs w:val="20"/>
        </w:rPr>
        <w:t xml:space="preserve"> As atribuições relacionadas nesse artigo deverão ser exercidas de forma complementar e subsidiária às deliberações do Colegiado de Curso e nunca de forma competitiva ou substitutiva a tais deliberações.</w:t>
      </w:r>
    </w:p>
    <w:p w:rsidR="00D76D36" w:rsidRPr="006F2F1A" w:rsidRDefault="00D76D36" w:rsidP="001179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76D36" w:rsidRPr="006F2F1A" w:rsidRDefault="00D76D36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b/>
          <w:bCs/>
          <w:sz w:val="20"/>
          <w:szCs w:val="20"/>
        </w:rPr>
        <w:t>Art. 8º –</w:t>
      </w:r>
      <w:r w:rsidRPr="006F2F1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6F2F1A">
        <w:rPr>
          <w:rFonts w:ascii="Times New Roman" w:hAnsi="Times New Roman" w:cs="Times New Roman"/>
          <w:sz w:val="20"/>
          <w:szCs w:val="20"/>
        </w:rPr>
        <w:t>Sub-Coordenador</w:t>
      </w:r>
      <w:proofErr w:type="spellEnd"/>
      <w:r w:rsidRPr="006F2F1A">
        <w:rPr>
          <w:rFonts w:ascii="Times New Roman" w:hAnsi="Times New Roman" w:cs="Times New Roman"/>
          <w:sz w:val="20"/>
          <w:szCs w:val="20"/>
        </w:rPr>
        <w:t xml:space="preserve"> de Curso de Graduação tem as seguintes atribuições:</w:t>
      </w:r>
    </w:p>
    <w:p w:rsidR="00D76D36" w:rsidRPr="006F2F1A" w:rsidRDefault="00D76D36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 </w:t>
      </w:r>
    </w:p>
    <w:p w:rsidR="00D76D36" w:rsidRPr="006F2F1A" w:rsidRDefault="00D76D36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I – Substituir o Coordenador de Curso de Graduação em seus impedimentos eventuais ou legais;</w:t>
      </w:r>
    </w:p>
    <w:p w:rsidR="00D76D36" w:rsidRPr="006F2F1A" w:rsidRDefault="00D76D36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II – Atuar como membro suplente do Coordenador de Curso de Graduação no Colegiado de Curso de Graduação;</w:t>
      </w:r>
    </w:p>
    <w:p w:rsidR="00D76D36" w:rsidRPr="006F2F1A" w:rsidRDefault="00D76D36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III – Auxiliar o Coordenador de Curso de Graduação na consecução de suas tarefas e no desenvolvimento de ações;</w:t>
      </w:r>
    </w:p>
    <w:p w:rsidR="00D76D36" w:rsidRPr="006F2F1A" w:rsidRDefault="00D76D36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IV – Cumprir e fazer cumprir, no âmbito de sua competência, as determinações contidas no Estatuto, no Regimento Geral, bem como as normas editadas pelos Órgãos Colegiados Superiores, pelos Órgãos Colegiados Especializados e pelo Colegiado de Curso de Graduação;</w:t>
      </w:r>
    </w:p>
    <w:p w:rsidR="00C9613B" w:rsidRPr="006F2F1A" w:rsidRDefault="00D76D36" w:rsidP="006F2F1A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2F1A">
        <w:rPr>
          <w:rFonts w:ascii="Times New Roman" w:hAnsi="Times New Roman" w:cs="Times New Roman"/>
          <w:sz w:val="20"/>
          <w:szCs w:val="20"/>
        </w:rPr>
        <w:t>V – Cumprir as demais atribuições explicitamente delegadas pelo Colegiado de Curso de Graduação ou pelo Coordenador de Curso de Graduação.</w:t>
      </w:r>
    </w:p>
    <w:p w:rsidR="00D76D36" w:rsidRPr="006F2F1A" w:rsidRDefault="00D76D36" w:rsidP="006F2F1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6C95" w:rsidRPr="006F2F1A" w:rsidRDefault="003E6C95" w:rsidP="006F2F1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F1A">
        <w:rPr>
          <w:rFonts w:ascii="Times New Roman" w:hAnsi="Times New Roman" w:cs="Times New Roman"/>
          <w:sz w:val="24"/>
          <w:szCs w:val="24"/>
        </w:rPr>
        <w:t xml:space="preserve">Como o próprio nome indica, </w:t>
      </w:r>
      <w:r w:rsidR="001B65DB">
        <w:rPr>
          <w:rFonts w:ascii="Times New Roman" w:hAnsi="Times New Roman" w:cs="Times New Roman"/>
          <w:sz w:val="24"/>
          <w:szCs w:val="24"/>
        </w:rPr>
        <w:t xml:space="preserve">o item que se acaba de apresentar </w:t>
      </w:r>
      <w:r w:rsidRPr="006F2F1A">
        <w:rPr>
          <w:rFonts w:ascii="Times New Roman" w:hAnsi="Times New Roman" w:cs="Times New Roman"/>
          <w:sz w:val="24"/>
          <w:szCs w:val="24"/>
        </w:rPr>
        <w:t>constitui a “referência” para as demais partes. Será o ponto de partida para a co</w:t>
      </w:r>
      <w:r w:rsidR="001B65DB">
        <w:rPr>
          <w:rFonts w:ascii="Times New Roman" w:hAnsi="Times New Roman" w:cs="Times New Roman"/>
          <w:sz w:val="24"/>
          <w:szCs w:val="24"/>
        </w:rPr>
        <w:t>mparação com a realidade atual (</w:t>
      </w:r>
      <w:r w:rsidRPr="006F2F1A">
        <w:rPr>
          <w:rFonts w:ascii="Times New Roman" w:hAnsi="Times New Roman" w:cs="Times New Roman"/>
          <w:sz w:val="24"/>
          <w:szCs w:val="24"/>
        </w:rPr>
        <w:t>diagnóstico</w:t>
      </w:r>
      <w:r w:rsidR="001B65DB">
        <w:rPr>
          <w:rFonts w:ascii="Times New Roman" w:hAnsi="Times New Roman" w:cs="Times New Roman"/>
          <w:sz w:val="24"/>
          <w:szCs w:val="24"/>
        </w:rPr>
        <w:t>)</w:t>
      </w:r>
      <w:r w:rsidRPr="006F2F1A">
        <w:rPr>
          <w:rFonts w:ascii="Times New Roman" w:hAnsi="Times New Roman" w:cs="Times New Roman"/>
          <w:sz w:val="24"/>
          <w:szCs w:val="24"/>
        </w:rPr>
        <w:t>, e será a referência para o estabelecimento das açõ</w:t>
      </w:r>
      <w:r w:rsidR="001B65DB">
        <w:rPr>
          <w:rFonts w:ascii="Times New Roman" w:hAnsi="Times New Roman" w:cs="Times New Roman"/>
          <w:sz w:val="24"/>
          <w:szCs w:val="24"/>
        </w:rPr>
        <w:t>es, na parte da programação.</w:t>
      </w:r>
    </w:p>
    <w:p w:rsidR="00173475" w:rsidRPr="006F2F1A" w:rsidRDefault="00173475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A08" w:rsidRPr="00312DCB" w:rsidRDefault="00C61A08" w:rsidP="00C61A08">
      <w:pPr>
        <w:pStyle w:val="Ttulo2"/>
        <w:spacing w:before="0"/>
        <w:contextualSpacing/>
        <w:rPr>
          <w:rFonts w:ascii="Times New Roman" w:hAnsi="Times New Roman" w:cs="Times New Roman"/>
          <w:b/>
          <w:color w:val="auto"/>
        </w:rPr>
      </w:pPr>
      <w:bookmarkStart w:id="4" w:name="_Toc17116046"/>
      <w:r w:rsidRPr="00312DCB">
        <w:rPr>
          <w:rFonts w:ascii="Times New Roman" w:hAnsi="Times New Roman" w:cs="Times New Roman"/>
          <w:b/>
          <w:color w:val="auto"/>
        </w:rPr>
        <w:t>2.1</w:t>
      </w:r>
      <w:r>
        <w:rPr>
          <w:rFonts w:ascii="Times New Roman" w:hAnsi="Times New Roman" w:cs="Times New Roman"/>
          <w:b/>
          <w:color w:val="auto"/>
        </w:rPr>
        <w:t xml:space="preserve"> Objetivos e Metas da Coordenação de Curso</w:t>
      </w:r>
      <w:bookmarkEnd w:id="4"/>
    </w:p>
    <w:p w:rsidR="00173475" w:rsidRPr="006F2F1A" w:rsidRDefault="00173475" w:rsidP="00C61A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475" w:rsidRDefault="00C61A08" w:rsidP="00C61A0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item, descrevem-se os objetivos e metas do trabalho da coordenação de curso. Objetivos descrevem ações mais amplas,</w:t>
      </w:r>
      <w:r w:rsidR="00FE3B1E">
        <w:rPr>
          <w:rFonts w:ascii="Times New Roman" w:hAnsi="Times New Roman" w:cs="Times New Roman"/>
          <w:sz w:val="24"/>
          <w:szCs w:val="24"/>
        </w:rPr>
        <w:t xml:space="preserve"> que abarquem os objetivos da instituição para o ensino de graduação. As metas traduzem esses objetivos em ações mais palpáveis e podem ser apresentadas em termos quantitativos (exemplo: a ação “realizar reuniões” deve ser escrita “realizar reuniões mensais”).</w:t>
      </w:r>
    </w:p>
    <w:p w:rsidR="00C61A08" w:rsidRDefault="00C61A08" w:rsidP="00C61A0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A08" w:rsidRPr="006F2F1A" w:rsidRDefault="00C61A08" w:rsidP="00C61A0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475" w:rsidRPr="006F2F1A" w:rsidRDefault="00173475" w:rsidP="00C61A08">
      <w:pPr>
        <w:spacing w:after="0" w:line="360" w:lineRule="auto"/>
        <w:contextualSpacing/>
        <w:rPr>
          <w:rFonts w:ascii="Times New Roman" w:eastAsiaTheme="majorEastAsia" w:hAnsi="Times New Roman" w:cs="Times New Roman"/>
          <w:sz w:val="24"/>
          <w:szCs w:val="24"/>
        </w:rPr>
      </w:pPr>
      <w:r w:rsidRPr="006F2F1A">
        <w:rPr>
          <w:rFonts w:ascii="Times New Roman" w:hAnsi="Times New Roman" w:cs="Times New Roman"/>
          <w:sz w:val="24"/>
          <w:szCs w:val="24"/>
        </w:rPr>
        <w:br w:type="page"/>
      </w:r>
    </w:p>
    <w:p w:rsidR="00173475" w:rsidRPr="006F2F1A" w:rsidRDefault="00173475" w:rsidP="006F2F1A">
      <w:pPr>
        <w:pStyle w:val="Ttulo1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7116047"/>
      <w:r w:rsidRPr="006F2F1A">
        <w:rPr>
          <w:rFonts w:ascii="Times New Roman" w:hAnsi="Times New Roman" w:cs="Times New Roman"/>
          <w:b/>
          <w:color w:val="auto"/>
          <w:sz w:val="24"/>
          <w:szCs w:val="24"/>
        </w:rPr>
        <w:t>3 DIAGNÓSTICO</w:t>
      </w:r>
      <w:bookmarkEnd w:id="5"/>
    </w:p>
    <w:p w:rsidR="00304FE1" w:rsidRPr="006F2F1A" w:rsidRDefault="00304FE1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475" w:rsidRDefault="00173475" w:rsidP="006F2F1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F1A">
        <w:rPr>
          <w:rFonts w:ascii="Times New Roman" w:hAnsi="Times New Roman" w:cs="Times New Roman"/>
          <w:sz w:val="24"/>
          <w:szCs w:val="24"/>
        </w:rPr>
        <w:t xml:space="preserve">O diagnóstico é a comparação entre o ideal e a situação existente. Envolve aventar causas de fracassos, bem como dos sucessos. A que distância </w:t>
      </w:r>
      <w:r w:rsidR="00B44F1F">
        <w:rPr>
          <w:rFonts w:ascii="Times New Roman" w:hAnsi="Times New Roman" w:cs="Times New Roman"/>
          <w:sz w:val="24"/>
          <w:szCs w:val="24"/>
        </w:rPr>
        <w:t>o trabalho da Coordenação de Curso</w:t>
      </w:r>
      <w:r w:rsidRPr="006F2F1A">
        <w:rPr>
          <w:rFonts w:ascii="Times New Roman" w:hAnsi="Times New Roman" w:cs="Times New Roman"/>
          <w:sz w:val="24"/>
          <w:szCs w:val="24"/>
        </w:rPr>
        <w:t xml:space="preserve"> está do ideal? O que já existe </w:t>
      </w:r>
      <w:r w:rsidR="00B44F1F">
        <w:rPr>
          <w:rFonts w:ascii="Times New Roman" w:hAnsi="Times New Roman" w:cs="Times New Roman"/>
          <w:sz w:val="24"/>
          <w:szCs w:val="24"/>
        </w:rPr>
        <w:t xml:space="preserve">e </w:t>
      </w:r>
      <w:r w:rsidRPr="006F2F1A">
        <w:rPr>
          <w:rFonts w:ascii="Times New Roman" w:hAnsi="Times New Roman" w:cs="Times New Roman"/>
          <w:sz w:val="24"/>
          <w:szCs w:val="24"/>
        </w:rPr>
        <w:t>que ajuda a diminuir essa distância?</w:t>
      </w:r>
    </w:p>
    <w:p w:rsidR="00173475" w:rsidRDefault="00173475" w:rsidP="00DC53BC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0C5" w:rsidRDefault="007570C5" w:rsidP="00DC53BC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0C5" w:rsidRPr="006F2F1A" w:rsidRDefault="007570C5" w:rsidP="00DC53BC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BF9" w:rsidRDefault="00173475" w:rsidP="00DC53BC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76BF9" w:rsidSect="00424890">
          <w:headerReference w:type="default" r:id="rId9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 w:rsidRPr="006F2F1A">
        <w:rPr>
          <w:rFonts w:ascii="Times New Roman" w:hAnsi="Times New Roman" w:cs="Times New Roman"/>
          <w:sz w:val="24"/>
          <w:szCs w:val="24"/>
        </w:rPr>
        <w:br w:type="page"/>
      </w:r>
    </w:p>
    <w:p w:rsidR="009A75D1" w:rsidRDefault="00C76BF9" w:rsidP="00C76BF9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 ferramenta “5W2H”, abaixo detalhada, é possível fazer o diagnóstico do curso, no que compete ao coordenador, com objetivo de alcançar o conceito 5 no</w:t>
      </w:r>
      <w:r w:rsidRPr="00DC5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797F">
        <w:rPr>
          <w:rFonts w:ascii="Times New Roman" w:hAnsi="Times New Roman" w:cs="Times New Roman"/>
          <w:sz w:val="24"/>
          <w:szCs w:val="24"/>
        </w:rPr>
        <w:t xml:space="preserve">nstrumento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797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797F">
        <w:rPr>
          <w:rFonts w:ascii="Times New Roman" w:hAnsi="Times New Roman" w:cs="Times New Roman"/>
          <w:sz w:val="24"/>
          <w:szCs w:val="24"/>
        </w:rPr>
        <w:t xml:space="preserve">valiação </w:t>
      </w:r>
      <w:r>
        <w:rPr>
          <w:rFonts w:ascii="Times New Roman" w:hAnsi="Times New Roman" w:cs="Times New Roman"/>
          <w:sz w:val="24"/>
          <w:szCs w:val="24"/>
        </w:rPr>
        <w:t>do MEC para fins de reconhecimento e</w:t>
      </w:r>
      <w:r w:rsidRPr="0070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0797F">
        <w:rPr>
          <w:rFonts w:ascii="Times New Roman" w:hAnsi="Times New Roman" w:cs="Times New Roman"/>
          <w:sz w:val="24"/>
          <w:szCs w:val="24"/>
        </w:rPr>
        <w:t>enovação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5D1" w:rsidRDefault="00EF64C2" w:rsidP="00D335DD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Devem ser </w:t>
      </w:r>
      <w:r w:rsidR="004F6E40">
        <w:rPr>
          <w:rFonts w:ascii="Times New Roman" w:hAnsi="Times New Roman" w:cs="Times New Roman"/>
          <w:sz w:val="24"/>
          <w:szCs w:val="24"/>
        </w:rPr>
        <w:t>respondidas as sete perguntas essenciais de qualquer planejamento</w:t>
      </w:r>
      <w:r w:rsidR="00170265">
        <w:rPr>
          <w:rFonts w:ascii="Times New Roman" w:hAnsi="Times New Roman" w:cs="Times New Roman"/>
          <w:sz w:val="24"/>
          <w:szCs w:val="24"/>
        </w:rPr>
        <w:t>,</w:t>
      </w:r>
      <w:r w:rsidR="004F6E40">
        <w:rPr>
          <w:rFonts w:ascii="Times New Roman" w:hAnsi="Times New Roman" w:cs="Times New Roman"/>
          <w:sz w:val="24"/>
          <w:szCs w:val="24"/>
        </w:rPr>
        <w:t xml:space="preserve"> conforme os quadros abaixo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6E40">
        <w:rPr>
          <w:rFonts w:ascii="Times New Roman" w:hAnsi="Times New Roman" w:cs="Times New Roman"/>
          <w:sz w:val="24"/>
          <w:szCs w:val="24"/>
        </w:rPr>
        <w:t>Já</w:t>
      </w:r>
      <w:r>
        <w:rPr>
          <w:rFonts w:ascii="Times New Roman" w:hAnsi="Times New Roman" w:cs="Times New Roman"/>
          <w:sz w:val="24"/>
          <w:szCs w:val="24"/>
        </w:rPr>
        <w:t xml:space="preserve"> foram preenchidas as respostas para as três primeiras perguntas com base no indicador do instrumento de avaliação do MEC</w:t>
      </w:r>
      <w:r w:rsidR="009A75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5D1">
        <w:rPr>
          <w:rFonts w:ascii="Times New Roman" w:hAnsi="Times New Roman" w:cs="Times New Roman"/>
          <w:sz w:val="24"/>
          <w:szCs w:val="24"/>
        </w:rPr>
        <w:t>D</w:t>
      </w:r>
      <w:r w:rsidR="004F6E40">
        <w:rPr>
          <w:rFonts w:ascii="Times New Roman" w:hAnsi="Times New Roman" w:cs="Times New Roman"/>
          <w:sz w:val="24"/>
          <w:szCs w:val="24"/>
        </w:rPr>
        <w:t>eve-se</w:t>
      </w:r>
      <w:r w:rsidR="009A75D1">
        <w:rPr>
          <w:rFonts w:ascii="Times New Roman" w:hAnsi="Times New Roman" w:cs="Times New Roman"/>
          <w:sz w:val="24"/>
          <w:szCs w:val="24"/>
        </w:rPr>
        <w:t>, então,</w:t>
      </w:r>
      <w:r w:rsidR="004F6E40">
        <w:rPr>
          <w:rFonts w:ascii="Times New Roman" w:hAnsi="Times New Roman" w:cs="Times New Roman"/>
          <w:sz w:val="24"/>
          <w:szCs w:val="24"/>
        </w:rPr>
        <w:t xml:space="preserve"> completar com as outras quatro respostas</w:t>
      </w:r>
      <w:r w:rsidR="00D335DD">
        <w:rPr>
          <w:rFonts w:ascii="Times New Roman" w:hAnsi="Times New Roman" w:cs="Times New Roman"/>
          <w:sz w:val="24"/>
          <w:szCs w:val="24"/>
        </w:rPr>
        <w:t>, dessa forma será mais fácil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4C2">
        <w:rPr>
          <w:rFonts w:ascii="Times New Roman" w:hAnsi="Times New Roman" w:cs="Times New Roman"/>
          <w:sz w:val="24"/>
          <w:szCs w:val="24"/>
        </w:rPr>
        <w:t>traduzi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F64C2">
        <w:rPr>
          <w:rFonts w:ascii="Times New Roman" w:hAnsi="Times New Roman" w:cs="Times New Roman"/>
          <w:sz w:val="24"/>
          <w:szCs w:val="24"/>
        </w:rPr>
        <w:t xml:space="preserve"> os objetivos e metas em planos de ações e iniciativas</w:t>
      </w:r>
      <w:r w:rsidR="00D335DD">
        <w:rPr>
          <w:rFonts w:ascii="Times New Roman" w:hAnsi="Times New Roman" w:cs="Times New Roman"/>
          <w:sz w:val="24"/>
          <w:szCs w:val="24"/>
        </w:rPr>
        <w:t>, tornando</w:t>
      </w:r>
      <w:r w:rsidR="00DB7B54">
        <w:rPr>
          <w:rFonts w:ascii="Times New Roman" w:hAnsi="Times New Roman" w:cs="Times New Roman"/>
          <w:sz w:val="24"/>
          <w:szCs w:val="24"/>
        </w:rPr>
        <w:t xml:space="preserve"> mais claro a atribuição de tarefas para cada </w:t>
      </w:r>
      <w:r w:rsidR="00170265">
        <w:rPr>
          <w:rFonts w:ascii="Times New Roman" w:hAnsi="Times New Roman" w:cs="Times New Roman"/>
          <w:sz w:val="24"/>
          <w:szCs w:val="24"/>
        </w:rPr>
        <w:t xml:space="preserve">envolvido no processo, de que forma será feito, quando acontecerá, o local de realização, e quanto custará (se for o caso). </w:t>
      </w:r>
    </w:p>
    <w:p w:rsidR="00D335DD" w:rsidRDefault="00D335DD" w:rsidP="00C76BF9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5DD" w:rsidRDefault="00D3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6BF9" w:rsidRDefault="00C76BF9" w:rsidP="00C76BF9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DIMENSÃO 1 – ORGANIZAÇÃO DIDÁTICO-PEDAGÓGICA</w:t>
      </w:r>
    </w:p>
    <w:p w:rsidR="00D335DD" w:rsidRDefault="00D335DD" w:rsidP="00C76BF9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3825"/>
        <w:gridCol w:w="1214"/>
        <w:gridCol w:w="1725"/>
        <w:gridCol w:w="1326"/>
        <w:gridCol w:w="1098"/>
        <w:gridCol w:w="1254"/>
        <w:gridCol w:w="1097"/>
        <w:gridCol w:w="1567"/>
        <w:gridCol w:w="15"/>
      </w:tblGrid>
      <w:tr w:rsidR="00C76BF9" w:rsidRPr="00C76BF9" w:rsidTr="00C76BF9">
        <w:trPr>
          <w:trHeight w:val="300"/>
        </w:trPr>
        <w:tc>
          <w:tcPr>
            <w:tcW w:w="5018" w:type="dxa"/>
            <w:gridSpan w:val="2"/>
            <w:shd w:val="clear" w:color="000000" w:fill="002060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Indicador 1.13</w:t>
            </w:r>
          </w:p>
        </w:tc>
        <w:tc>
          <w:tcPr>
            <w:tcW w:w="9296" w:type="dxa"/>
            <w:gridSpan w:val="8"/>
            <w:shd w:val="clear" w:color="000000" w:fill="808080"/>
            <w:noWrap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Plano de Ação</w:t>
            </w:r>
          </w:p>
        </w:tc>
      </w:tr>
      <w:tr w:rsidR="00C76BF9" w:rsidRPr="00C76BF9" w:rsidTr="00C76BF9">
        <w:trPr>
          <w:trHeight w:val="300"/>
        </w:trPr>
        <w:tc>
          <w:tcPr>
            <w:tcW w:w="5018" w:type="dxa"/>
            <w:gridSpan w:val="2"/>
            <w:shd w:val="clear" w:color="000000" w:fill="002060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Gestão do curso e os processos de avaliação interna e externa</w:t>
            </w:r>
          </w:p>
        </w:tc>
        <w:tc>
          <w:tcPr>
            <w:tcW w:w="9296" w:type="dxa"/>
            <w:gridSpan w:val="8"/>
            <w:shd w:val="clear" w:color="000000" w:fill="808080"/>
            <w:noWrap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5W2H</w:t>
            </w:r>
          </w:p>
        </w:tc>
      </w:tr>
      <w:tr w:rsidR="00C76BF9" w:rsidRPr="00C76BF9" w:rsidTr="00C76BF9">
        <w:trPr>
          <w:gridAfter w:val="1"/>
          <w:wAfter w:w="15" w:type="dxa"/>
          <w:trHeight w:val="600"/>
        </w:trPr>
        <w:tc>
          <w:tcPr>
            <w:tcW w:w="1193" w:type="dxa"/>
            <w:shd w:val="clear" w:color="000000" w:fill="BDD7EE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CONCEITO</w:t>
            </w:r>
          </w:p>
        </w:tc>
        <w:tc>
          <w:tcPr>
            <w:tcW w:w="3825" w:type="dxa"/>
            <w:shd w:val="clear" w:color="000000" w:fill="BDD7EE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CRITÉRIO DE ANÁLISE</w:t>
            </w:r>
          </w:p>
        </w:tc>
        <w:tc>
          <w:tcPr>
            <w:tcW w:w="1214" w:type="dxa"/>
            <w:shd w:val="clear" w:color="000000" w:fill="D9D9D9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WHAT</w:t>
            </w: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(O quê)</w:t>
            </w:r>
          </w:p>
        </w:tc>
        <w:tc>
          <w:tcPr>
            <w:tcW w:w="1725" w:type="dxa"/>
            <w:shd w:val="clear" w:color="000000" w:fill="D9D9D9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HOW</w:t>
            </w: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(Como)</w:t>
            </w:r>
          </w:p>
        </w:tc>
        <w:tc>
          <w:tcPr>
            <w:tcW w:w="1326" w:type="dxa"/>
            <w:shd w:val="clear" w:color="000000" w:fill="D9D9D9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WHY</w:t>
            </w: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(Por quê)</w:t>
            </w:r>
          </w:p>
        </w:tc>
        <w:tc>
          <w:tcPr>
            <w:tcW w:w="1098" w:type="dxa"/>
            <w:shd w:val="clear" w:color="000000" w:fill="D9D9D9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WHO</w:t>
            </w: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(Quem)</w:t>
            </w:r>
          </w:p>
        </w:tc>
        <w:tc>
          <w:tcPr>
            <w:tcW w:w="1254" w:type="dxa"/>
            <w:shd w:val="clear" w:color="000000" w:fill="D9D9D9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WHEN</w:t>
            </w: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(Quando)</w:t>
            </w:r>
          </w:p>
        </w:tc>
        <w:tc>
          <w:tcPr>
            <w:tcW w:w="1097" w:type="dxa"/>
            <w:shd w:val="clear" w:color="000000" w:fill="D9D9D9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WHERE</w:t>
            </w: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(Onde)</w:t>
            </w:r>
          </w:p>
        </w:tc>
        <w:tc>
          <w:tcPr>
            <w:tcW w:w="1567" w:type="dxa"/>
            <w:shd w:val="clear" w:color="000000" w:fill="D9D9D9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HOW MUCH</w:t>
            </w:r>
            <w:r w:rsidRPr="00C76BF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(Quanto)</w:t>
            </w:r>
          </w:p>
        </w:tc>
      </w:tr>
      <w:tr w:rsidR="00C76BF9" w:rsidRPr="00C76BF9" w:rsidTr="00C76BF9">
        <w:trPr>
          <w:gridAfter w:val="1"/>
          <w:wAfter w:w="15" w:type="dxa"/>
          <w:trHeight w:val="1799"/>
        </w:trPr>
        <w:tc>
          <w:tcPr>
            <w:tcW w:w="1193" w:type="dxa"/>
            <w:vMerge w:val="restart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</w:t>
            </w:r>
          </w:p>
        </w:tc>
        <w:tc>
          <w:tcPr>
            <w:tcW w:w="3825" w:type="dxa"/>
            <w:vMerge w:val="restart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A </w:t>
            </w:r>
            <w:r w:rsidRPr="00C76BF9">
              <w:rPr>
                <w:rFonts w:ascii="Calibri" w:eastAsia="Times New Roman" w:hAnsi="Calibri" w:cs="Calibri"/>
                <w:color w:val="2F75B5"/>
                <w:sz w:val="16"/>
                <w:lang w:eastAsia="pt-BR"/>
              </w:rPr>
              <w:t>gestão do curso</w:t>
            </w: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é </w:t>
            </w:r>
            <w:r w:rsidRPr="00C76BF9">
              <w:rPr>
                <w:rFonts w:ascii="Calibri" w:eastAsia="Times New Roman" w:hAnsi="Calibri" w:cs="Calibri"/>
                <w:color w:val="FF0000"/>
                <w:sz w:val="16"/>
                <w:lang w:eastAsia="pt-BR"/>
              </w:rPr>
              <w:t xml:space="preserve">realizada considerando a </w:t>
            </w:r>
            <w:proofErr w:type="spellStart"/>
            <w:r w:rsidRPr="00C76BF9">
              <w:rPr>
                <w:rFonts w:ascii="Calibri" w:eastAsia="Times New Roman" w:hAnsi="Calibri" w:cs="Calibri"/>
                <w:color w:val="FF0000"/>
                <w:sz w:val="16"/>
                <w:lang w:eastAsia="pt-BR"/>
              </w:rPr>
              <w:t>autoavaliação</w:t>
            </w:r>
            <w:proofErr w:type="spellEnd"/>
            <w:r w:rsidRPr="00C76BF9">
              <w:rPr>
                <w:rFonts w:ascii="Calibri" w:eastAsia="Times New Roman" w:hAnsi="Calibri" w:cs="Calibri"/>
                <w:color w:val="FF0000"/>
                <w:sz w:val="16"/>
                <w:lang w:eastAsia="pt-BR"/>
              </w:rPr>
              <w:t xml:space="preserve"> institucional</w:t>
            </w: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e </w:t>
            </w:r>
            <w:r w:rsidRPr="00C76BF9">
              <w:rPr>
                <w:rFonts w:ascii="Calibri" w:eastAsia="Times New Roman" w:hAnsi="Calibri" w:cs="Calibri"/>
                <w:color w:val="FF0000"/>
                <w:sz w:val="16"/>
                <w:lang w:eastAsia="pt-BR"/>
              </w:rPr>
              <w:t>o resultado das avaliações externas como insumo para aprimoramento contínuo do planejamento do curso</w:t>
            </w: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</w:t>
            </w:r>
            <w:r w:rsidRPr="00C76BF9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com evidência da apropriação dos resultados pela comunidade acadêmica</w:t>
            </w:r>
            <w:r w:rsidRPr="00C76BF9">
              <w:rPr>
                <w:rFonts w:ascii="Calibri" w:eastAsia="Times New Roman" w:hAnsi="Calibri" w:cs="Calibri"/>
                <w:sz w:val="16"/>
                <w:lang w:eastAsia="pt-BR"/>
              </w:rPr>
              <w:t xml:space="preserve"> e </w:t>
            </w:r>
            <w:r w:rsidRPr="00C76BF9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 xml:space="preserve">existência de processo de </w:t>
            </w:r>
            <w:proofErr w:type="spellStart"/>
            <w:r w:rsidRPr="00C76BF9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autoavaliação</w:t>
            </w:r>
            <w:proofErr w:type="spellEnd"/>
            <w:r w:rsidRPr="00C76BF9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 xml:space="preserve"> periódica do curso</w:t>
            </w: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.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Gestão do curso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1) É realizada considerando a </w:t>
            </w:r>
            <w:proofErr w:type="spellStart"/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autoavaliação</w:t>
            </w:r>
            <w:proofErr w:type="spellEnd"/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institucional como insumo para aprimoramento contínuo do planejamento do curso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Para conceito 5 no instrumento de avaliação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C76BF9" w:rsidRPr="00C76BF9" w:rsidTr="00C76BF9">
        <w:trPr>
          <w:gridAfter w:val="1"/>
          <w:wAfter w:w="15" w:type="dxa"/>
          <w:trHeight w:val="1651"/>
        </w:trPr>
        <w:tc>
          <w:tcPr>
            <w:tcW w:w="1193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2) É realizada considerando o resultado das avaliações externas como insumo para aprimoramento contínuo do planejamento do curso</w:t>
            </w:r>
          </w:p>
        </w:tc>
        <w:tc>
          <w:tcPr>
            <w:tcW w:w="1326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C76BF9" w:rsidRPr="00C76BF9" w:rsidTr="00C76BF9">
        <w:trPr>
          <w:gridAfter w:val="1"/>
          <w:wAfter w:w="15" w:type="dxa"/>
          <w:trHeight w:val="56"/>
        </w:trPr>
        <w:tc>
          <w:tcPr>
            <w:tcW w:w="1193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3) Há evidência da apropriação dos resultados da </w:t>
            </w:r>
            <w:proofErr w:type="spellStart"/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autoavaliação</w:t>
            </w:r>
            <w:proofErr w:type="spellEnd"/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e das avaliações externas pela comunidade acadêmica</w:t>
            </w:r>
          </w:p>
        </w:tc>
        <w:tc>
          <w:tcPr>
            <w:tcW w:w="1326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C76BF9" w:rsidRPr="00C76BF9" w:rsidTr="00C76BF9">
        <w:trPr>
          <w:gridAfter w:val="1"/>
          <w:wAfter w:w="15" w:type="dxa"/>
          <w:trHeight w:val="1185"/>
        </w:trPr>
        <w:tc>
          <w:tcPr>
            <w:tcW w:w="1193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4) Há a existência de processo de </w:t>
            </w:r>
            <w:proofErr w:type="spellStart"/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autoavaliação</w:t>
            </w:r>
            <w:proofErr w:type="spellEnd"/>
            <w:r w:rsidRPr="00C76BF9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periódica do curso</w:t>
            </w:r>
          </w:p>
        </w:tc>
        <w:tc>
          <w:tcPr>
            <w:tcW w:w="1326" w:type="dxa"/>
            <w:vMerge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76BF9" w:rsidRPr="00C76BF9" w:rsidRDefault="00C76BF9" w:rsidP="00C7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</w:tbl>
    <w:p w:rsidR="00C76BF9" w:rsidRDefault="00C76BF9" w:rsidP="00C76B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5D1" w:rsidRDefault="009A7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1294" w:rsidRDefault="006C1294" w:rsidP="006C1294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DIMENSÃO 2 – CORPO DOCENTE E TUTORIAL</w:t>
      </w:r>
    </w:p>
    <w:p w:rsidR="00D335DD" w:rsidRDefault="00D335DD" w:rsidP="006C1294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1134"/>
        <w:gridCol w:w="1842"/>
        <w:gridCol w:w="1276"/>
        <w:gridCol w:w="1134"/>
        <w:gridCol w:w="1276"/>
        <w:gridCol w:w="992"/>
        <w:gridCol w:w="1701"/>
      </w:tblGrid>
      <w:tr w:rsidR="002B7A38" w:rsidRPr="006C1294" w:rsidTr="002B7A38">
        <w:trPr>
          <w:trHeight w:val="300"/>
        </w:trPr>
        <w:tc>
          <w:tcPr>
            <w:tcW w:w="4957" w:type="dxa"/>
            <w:gridSpan w:val="2"/>
            <w:shd w:val="clear" w:color="000000" w:fill="002060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Indicador 2.3</w:t>
            </w:r>
          </w:p>
        </w:tc>
        <w:tc>
          <w:tcPr>
            <w:tcW w:w="9355" w:type="dxa"/>
            <w:gridSpan w:val="7"/>
            <w:shd w:val="clear" w:color="000000" w:fill="808080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Plano de Ação</w:t>
            </w:r>
          </w:p>
        </w:tc>
      </w:tr>
      <w:tr w:rsidR="002B7A38" w:rsidRPr="006C1294" w:rsidTr="002B7A38">
        <w:trPr>
          <w:trHeight w:val="300"/>
        </w:trPr>
        <w:tc>
          <w:tcPr>
            <w:tcW w:w="4957" w:type="dxa"/>
            <w:gridSpan w:val="2"/>
            <w:shd w:val="clear" w:color="000000" w:fill="002060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Atuação do coordenador</w:t>
            </w:r>
          </w:p>
        </w:tc>
        <w:tc>
          <w:tcPr>
            <w:tcW w:w="9355" w:type="dxa"/>
            <w:gridSpan w:val="7"/>
            <w:shd w:val="clear" w:color="000000" w:fill="808080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5W2H</w:t>
            </w:r>
          </w:p>
        </w:tc>
      </w:tr>
      <w:tr w:rsidR="002B7A38" w:rsidRPr="006C1294" w:rsidTr="002B7A38">
        <w:trPr>
          <w:trHeight w:val="600"/>
        </w:trPr>
        <w:tc>
          <w:tcPr>
            <w:tcW w:w="1129" w:type="dxa"/>
            <w:shd w:val="clear" w:color="000000" w:fill="BDD7EE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CONCEITO</w:t>
            </w:r>
          </w:p>
        </w:tc>
        <w:tc>
          <w:tcPr>
            <w:tcW w:w="3828" w:type="dxa"/>
            <w:shd w:val="clear" w:color="000000" w:fill="BDD7EE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CRITÉRIO DE ANÁLISE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WHAT</w:t>
            </w: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(O quê)</w:t>
            </w:r>
          </w:p>
        </w:tc>
        <w:tc>
          <w:tcPr>
            <w:tcW w:w="1842" w:type="dxa"/>
            <w:shd w:val="clear" w:color="000000" w:fill="D9D9D9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HOW</w:t>
            </w: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(Como)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WHY</w:t>
            </w: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(Por quê)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WHO</w:t>
            </w: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(Quem)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WHEN</w:t>
            </w: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(Quando)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WHERE</w:t>
            </w: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(Onde)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HOW MUCH</w:t>
            </w:r>
            <w:r w:rsidRPr="006C1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(Quanto)</w:t>
            </w:r>
          </w:p>
        </w:tc>
      </w:tr>
      <w:tr w:rsidR="002B7A38" w:rsidRPr="006C1294" w:rsidTr="009A75D1">
        <w:trPr>
          <w:trHeight w:val="613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A </w:t>
            </w:r>
            <w:r w:rsidRPr="006C1294">
              <w:rPr>
                <w:rFonts w:ascii="Calibri" w:eastAsia="Times New Roman" w:hAnsi="Calibri" w:cs="Calibri"/>
                <w:color w:val="2F75B5"/>
                <w:sz w:val="16"/>
                <w:lang w:eastAsia="pt-BR"/>
              </w:rPr>
              <w:t>atuação do coordenador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r w:rsidRPr="006C1294">
              <w:rPr>
                <w:rFonts w:ascii="Calibri" w:eastAsia="Times New Roman" w:hAnsi="Calibri" w:cs="Calibri"/>
                <w:color w:val="FF0000"/>
                <w:sz w:val="16"/>
                <w:lang w:eastAsia="pt-BR"/>
              </w:rPr>
              <w:t>está de acordo com o PPC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</w:t>
            </w:r>
            <w:r w:rsidRPr="006C1294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atende à demanda existente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considerando a </w:t>
            </w:r>
            <w:r w:rsidRPr="006C1294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gestão do curso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a </w:t>
            </w:r>
            <w:r w:rsidRPr="006C1294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relação com os docentes e discentes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com </w:t>
            </w:r>
            <w:r w:rsidRPr="006C1294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tutores e equipe multidisciplinar (quando for o caso)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e a </w:t>
            </w:r>
            <w:r w:rsidRPr="006C1294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representatividade nos colegiados superiores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é pautada em um plano de ação documentado e compartilhado, </w:t>
            </w:r>
            <w:r w:rsidRPr="006C1294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dispõe de indicadores de desempenho da coordenação disponíveis e públicos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e </w:t>
            </w:r>
            <w:r w:rsidRPr="006C1294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administra a potencialidade do corpo docente do seu curso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</w:t>
            </w:r>
            <w:r w:rsidRPr="006C1294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favorecendo a integração e a melhoria contínua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Atuação do coordenador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1) Está de acordo com o PPC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Para conceito 5 no in</w:t>
            </w:r>
            <w:r w:rsidR="002B7A38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s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trumento de avaliação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2B7A38" w:rsidRPr="006C1294" w:rsidTr="009A75D1">
        <w:trPr>
          <w:trHeight w:val="835"/>
        </w:trPr>
        <w:tc>
          <w:tcPr>
            <w:tcW w:w="1129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2) Atende à demanda existente, considerando 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br/>
              <w:t>a gestão do curso,</w:t>
            </w:r>
          </w:p>
        </w:tc>
        <w:tc>
          <w:tcPr>
            <w:tcW w:w="1276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2B7A38" w:rsidRPr="006C1294" w:rsidTr="009A75D1">
        <w:trPr>
          <w:trHeight w:val="846"/>
        </w:trPr>
        <w:tc>
          <w:tcPr>
            <w:tcW w:w="1129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3) Atende à demanda existente, considerando a relação com os docentes e discentes</w:t>
            </w:r>
          </w:p>
        </w:tc>
        <w:tc>
          <w:tcPr>
            <w:tcW w:w="1276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2B7A38" w:rsidRPr="006C1294" w:rsidTr="002B7A38">
        <w:trPr>
          <w:trHeight w:val="1200"/>
        </w:trPr>
        <w:tc>
          <w:tcPr>
            <w:tcW w:w="1129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4) Atende à demanda existente, considerando </w:t>
            </w: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br/>
              <w:t>a representatividade nos colegiados superiores</w:t>
            </w:r>
          </w:p>
        </w:tc>
        <w:tc>
          <w:tcPr>
            <w:tcW w:w="1276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2B7A38" w:rsidRPr="006C1294" w:rsidTr="009A75D1">
        <w:trPr>
          <w:trHeight w:val="621"/>
        </w:trPr>
        <w:tc>
          <w:tcPr>
            <w:tcW w:w="1129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3) É pautada em um plano de ação documentado e compartilhado</w:t>
            </w:r>
          </w:p>
        </w:tc>
        <w:tc>
          <w:tcPr>
            <w:tcW w:w="1276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2B7A38" w:rsidRPr="006C1294" w:rsidTr="009A75D1">
        <w:trPr>
          <w:trHeight w:val="972"/>
        </w:trPr>
        <w:tc>
          <w:tcPr>
            <w:tcW w:w="1129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4) Dispõe de indicadores de desempenho da coordenação disponíveis e públicos</w:t>
            </w:r>
          </w:p>
        </w:tc>
        <w:tc>
          <w:tcPr>
            <w:tcW w:w="1276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2B7A38" w:rsidRPr="006C1294" w:rsidTr="009A75D1">
        <w:trPr>
          <w:trHeight w:val="1114"/>
        </w:trPr>
        <w:tc>
          <w:tcPr>
            <w:tcW w:w="1129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6C129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5) Administra a potencialidade do corpo docente do seu curso, favorecendo a integração e a melhoria contínua</w:t>
            </w:r>
          </w:p>
        </w:tc>
        <w:tc>
          <w:tcPr>
            <w:tcW w:w="1276" w:type="dxa"/>
            <w:vMerge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1294" w:rsidRPr="006C1294" w:rsidRDefault="006C1294" w:rsidP="006C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</w:tbl>
    <w:p w:rsidR="009E652C" w:rsidRDefault="009E652C" w:rsidP="009E65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5D1" w:rsidRDefault="009A75D1" w:rsidP="009E65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1134"/>
        <w:gridCol w:w="1842"/>
        <w:gridCol w:w="1276"/>
        <w:gridCol w:w="1134"/>
        <w:gridCol w:w="1276"/>
        <w:gridCol w:w="992"/>
        <w:gridCol w:w="1701"/>
      </w:tblGrid>
      <w:tr w:rsidR="009E652C" w:rsidRPr="009E652C" w:rsidTr="009E652C">
        <w:trPr>
          <w:trHeight w:val="300"/>
        </w:trPr>
        <w:tc>
          <w:tcPr>
            <w:tcW w:w="4957" w:type="dxa"/>
            <w:gridSpan w:val="2"/>
            <w:shd w:val="clear" w:color="000000" w:fill="002060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Indicador 2.4</w:t>
            </w:r>
          </w:p>
        </w:tc>
        <w:tc>
          <w:tcPr>
            <w:tcW w:w="9355" w:type="dxa"/>
            <w:gridSpan w:val="7"/>
            <w:shd w:val="clear" w:color="000000" w:fill="808080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Plano de Ação</w:t>
            </w:r>
          </w:p>
        </w:tc>
      </w:tr>
      <w:tr w:rsidR="009E652C" w:rsidRPr="009E652C" w:rsidTr="009E652C">
        <w:trPr>
          <w:trHeight w:val="300"/>
        </w:trPr>
        <w:tc>
          <w:tcPr>
            <w:tcW w:w="4957" w:type="dxa"/>
            <w:gridSpan w:val="2"/>
            <w:shd w:val="clear" w:color="000000" w:fill="002060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Regime de trabalho do coordenador de curso</w:t>
            </w:r>
          </w:p>
        </w:tc>
        <w:tc>
          <w:tcPr>
            <w:tcW w:w="9355" w:type="dxa"/>
            <w:gridSpan w:val="7"/>
            <w:shd w:val="clear" w:color="000000" w:fill="808080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5W2H</w:t>
            </w:r>
          </w:p>
        </w:tc>
      </w:tr>
      <w:tr w:rsidR="009E652C" w:rsidRPr="009E652C" w:rsidTr="009E652C">
        <w:trPr>
          <w:trHeight w:val="600"/>
        </w:trPr>
        <w:tc>
          <w:tcPr>
            <w:tcW w:w="1129" w:type="dxa"/>
            <w:shd w:val="clear" w:color="000000" w:fill="BDD7EE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CONCEITO</w:t>
            </w:r>
          </w:p>
        </w:tc>
        <w:tc>
          <w:tcPr>
            <w:tcW w:w="3828" w:type="dxa"/>
            <w:shd w:val="clear" w:color="000000" w:fill="BDD7EE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CRITÉRIO DE ANÁLISE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WHAT</w:t>
            </w: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(O quê)</w:t>
            </w:r>
          </w:p>
        </w:tc>
        <w:tc>
          <w:tcPr>
            <w:tcW w:w="1842" w:type="dxa"/>
            <w:shd w:val="clear" w:color="000000" w:fill="D9D9D9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HOW</w:t>
            </w: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(Como)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WHY</w:t>
            </w: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(Por quê)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WHO</w:t>
            </w: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(Quem)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WHEN</w:t>
            </w: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(Quando)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WHERE</w:t>
            </w: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(Onde)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HOW MUCH</w:t>
            </w:r>
            <w:r w:rsidRPr="009E652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(Quanto)</w:t>
            </w:r>
          </w:p>
        </w:tc>
      </w:tr>
      <w:tr w:rsidR="009E652C" w:rsidRPr="009E652C" w:rsidTr="009A75D1">
        <w:trPr>
          <w:trHeight w:val="750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O </w:t>
            </w:r>
            <w:r w:rsidRPr="009E652C">
              <w:rPr>
                <w:rFonts w:ascii="Calibri" w:eastAsia="Times New Roman" w:hAnsi="Calibri" w:cs="Calibri"/>
                <w:color w:val="2F75B5"/>
                <w:sz w:val="16"/>
                <w:lang w:eastAsia="pt-BR"/>
              </w:rPr>
              <w:t>regime de trabalho do coordenador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r w:rsidRPr="009E652C">
              <w:rPr>
                <w:rFonts w:ascii="Calibri" w:eastAsia="Times New Roman" w:hAnsi="Calibri" w:cs="Calibri"/>
                <w:color w:val="FF0000"/>
                <w:sz w:val="16"/>
                <w:lang w:eastAsia="pt-BR"/>
              </w:rPr>
              <w:t>é de tempo integral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e permite o </w:t>
            </w:r>
            <w:r w:rsidRPr="009E652C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atendimento da demanda existente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considerando a </w:t>
            </w:r>
            <w:r w:rsidRPr="009E652C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gestão do curso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a </w:t>
            </w:r>
            <w:r w:rsidRPr="009E652C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relação com os docentes, discentes, tutores e equipe multidisciplinar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(quando for o caso) e a </w:t>
            </w:r>
            <w:r w:rsidRPr="009E652C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representatividade nos colegiados superiores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por meio de um </w:t>
            </w:r>
            <w:r w:rsidRPr="009E652C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plano de ação documentado e compartilhado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com </w:t>
            </w:r>
            <w:r w:rsidRPr="009E652C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indicadores disponíveis e públicos com relação ao desempenho da coordenação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e </w:t>
            </w:r>
            <w:r w:rsidRPr="009E652C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proporciona a administração da potencialidade do corpo docente do seu curso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favorecendo </w:t>
            </w:r>
            <w:r w:rsidRPr="009E652C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>a integração e a melhoria contínua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Regime de trabalho do coordenador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1) É de tempo integral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Para conceito 5 no in</w:t>
            </w:r>
            <w:r w:rsidR="00126F1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s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trumento de avaliação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9E652C" w:rsidRPr="009E652C" w:rsidTr="009A75D1">
        <w:trPr>
          <w:trHeight w:val="2508"/>
        </w:trPr>
        <w:tc>
          <w:tcPr>
            <w:tcW w:w="1129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2) Permite o atendimento da demanda existente, considerando 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br/>
              <w:t xml:space="preserve">a. a gestão do curso, 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br/>
              <w:t>b. a relação com os docentes, discentes, tutores e equipe multidisciplinar (quando for o caso) e</w:t>
            </w: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br/>
              <w:t>c. a representatividade nos colegiados superiores</w:t>
            </w:r>
          </w:p>
        </w:tc>
        <w:tc>
          <w:tcPr>
            <w:tcW w:w="1276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9E652C" w:rsidRPr="009E652C" w:rsidTr="009E652C">
        <w:trPr>
          <w:trHeight w:val="1245"/>
        </w:trPr>
        <w:tc>
          <w:tcPr>
            <w:tcW w:w="1129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3) É pautado em um plano de ação documentado e compartilhado</w:t>
            </w:r>
          </w:p>
        </w:tc>
        <w:tc>
          <w:tcPr>
            <w:tcW w:w="1276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9E652C" w:rsidRPr="009E652C" w:rsidTr="009A75D1">
        <w:trPr>
          <w:trHeight w:val="894"/>
        </w:trPr>
        <w:tc>
          <w:tcPr>
            <w:tcW w:w="1129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4) Apresenta indicadores disponíveis e públicos com relação ao desempenho da coordenação</w:t>
            </w:r>
          </w:p>
        </w:tc>
        <w:tc>
          <w:tcPr>
            <w:tcW w:w="1276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9E652C" w:rsidRPr="009E652C" w:rsidTr="009A75D1">
        <w:trPr>
          <w:trHeight w:val="1476"/>
        </w:trPr>
        <w:tc>
          <w:tcPr>
            <w:tcW w:w="1129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9E652C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5) Proporciona a administração da potencialidade do corpo docente do seu curso, favorecendo a integração e a melhoria contínua</w:t>
            </w:r>
          </w:p>
        </w:tc>
        <w:tc>
          <w:tcPr>
            <w:tcW w:w="1276" w:type="dxa"/>
            <w:vMerge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E652C" w:rsidRPr="009E652C" w:rsidRDefault="009E652C" w:rsidP="009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</w:tbl>
    <w:p w:rsidR="009A75D1" w:rsidRDefault="009A75D1">
      <w:pPr>
        <w:rPr>
          <w:rFonts w:ascii="Times New Roman" w:hAnsi="Times New Roman" w:cs="Times New Roman"/>
          <w:sz w:val="24"/>
          <w:szCs w:val="24"/>
        </w:rPr>
      </w:pPr>
    </w:p>
    <w:p w:rsidR="006C1294" w:rsidRDefault="004D71FA" w:rsidP="004D706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DIMENSÃO 3 </w:t>
      </w:r>
      <w:r w:rsidR="004D70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INFRAESTRUTURA</w:t>
      </w:r>
    </w:p>
    <w:p w:rsidR="00D335DD" w:rsidRDefault="00D335DD" w:rsidP="004D706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1134"/>
        <w:gridCol w:w="1842"/>
        <w:gridCol w:w="1276"/>
        <w:gridCol w:w="1134"/>
        <w:gridCol w:w="1276"/>
        <w:gridCol w:w="992"/>
        <w:gridCol w:w="1748"/>
      </w:tblGrid>
      <w:tr w:rsidR="004D706A" w:rsidRPr="004D706A" w:rsidTr="004D706A">
        <w:trPr>
          <w:trHeight w:val="300"/>
        </w:trPr>
        <w:tc>
          <w:tcPr>
            <w:tcW w:w="4957" w:type="dxa"/>
            <w:gridSpan w:val="2"/>
            <w:shd w:val="clear" w:color="000000" w:fill="002060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Indicador 3.2</w:t>
            </w:r>
          </w:p>
        </w:tc>
        <w:tc>
          <w:tcPr>
            <w:tcW w:w="9402" w:type="dxa"/>
            <w:gridSpan w:val="7"/>
            <w:shd w:val="clear" w:color="000000" w:fill="808080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Plano de Ação</w:t>
            </w:r>
          </w:p>
        </w:tc>
      </w:tr>
      <w:tr w:rsidR="004D706A" w:rsidRPr="004D706A" w:rsidTr="004D706A">
        <w:trPr>
          <w:trHeight w:val="300"/>
        </w:trPr>
        <w:tc>
          <w:tcPr>
            <w:tcW w:w="4957" w:type="dxa"/>
            <w:gridSpan w:val="2"/>
            <w:shd w:val="clear" w:color="000000" w:fill="002060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Espaço de trabalho para o coordenador</w:t>
            </w:r>
          </w:p>
        </w:tc>
        <w:tc>
          <w:tcPr>
            <w:tcW w:w="9402" w:type="dxa"/>
            <w:gridSpan w:val="7"/>
            <w:shd w:val="clear" w:color="000000" w:fill="808080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FFFFFF"/>
                <w:sz w:val="16"/>
                <w:lang w:eastAsia="pt-BR"/>
              </w:rPr>
              <w:t>5W2H</w:t>
            </w:r>
          </w:p>
        </w:tc>
      </w:tr>
      <w:tr w:rsidR="004D706A" w:rsidRPr="004D706A" w:rsidTr="004D706A">
        <w:trPr>
          <w:trHeight w:val="600"/>
        </w:trPr>
        <w:tc>
          <w:tcPr>
            <w:tcW w:w="1129" w:type="dxa"/>
            <w:shd w:val="clear" w:color="000000" w:fill="BDD7EE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CONCEITO</w:t>
            </w:r>
          </w:p>
        </w:tc>
        <w:tc>
          <w:tcPr>
            <w:tcW w:w="3828" w:type="dxa"/>
            <w:shd w:val="clear" w:color="000000" w:fill="BDD7EE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CRITÉRIO DE ANÁLISE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WHAT</w:t>
            </w: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(O quê)</w:t>
            </w:r>
          </w:p>
        </w:tc>
        <w:tc>
          <w:tcPr>
            <w:tcW w:w="1842" w:type="dxa"/>
            <w:shd w:val="clear" w:color="000000" w:fill="D9D9D9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HOW</w:t>
            </w: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(Como)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WHY</w:t>
            </w: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(Por quê)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WHO</w:t>
            </w: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(Quem)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WHEN</w:t>
            </w: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(Quando)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WHERE</w:t>
            </w: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(Onde)</w:t>
            </w:r>
          </w:p>
        </w:tc>
        <w:tc>
          <w:tcPr>
            <w:tcW w:w="1748" w:type="dxa"/>
            <w:shd w:val="clear" w:color="000000" w:fill="D9D9D9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t>HOW MUCH</w:t>
            </w:r>
            <w:r w:rsidRPr="004D706A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t-BR"/>
              </w:rPr>
              <w:br/>
              <w:t>(Quanto)</w:t>
            </w:r>
          </w:p>
        </w:tc>
      </w:tr>
      <w:tr w:rsidR="004D706A" w:rsidRPr="004D706A" w:rsidTr="004D706A">
        <w:trPr>
          <w:trHeight w:val="960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O </w:t>
            </w:r>
            <w:r w:rsidRPr="004D706A">
              <w:rPr>
                <w:rFonts w:ascii="Calibri" w:eastAsia="Times New Roman" w:hAnsi="Calibri" w:cs="Calibri"/>
                <w:color w:val="2F75B5"/>
                <w:sz w:val="16"/>
                <w:lang w:eastAsia="pt-BR"/>
              </w:rPr>
              <w:t>espaço de trabalho para o coordenador</w:t>
            </w: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</w:t>
            </w:r>
            <w:r w:rsidRPr="004D706A">
              <w:rPr>
                <w:rFonts w:ascii="Calibri" w:eastAsia="Times New Roman" w:hAnsi="Calibri" w:cs="Calibri"/>
                <w:color w:val="FF0000"/>
                <w:sz w:val="16"/>
                <w:lang w:eastAsia="pt-BR"/>
              </w:rPr>
              <w:t>viabiliza as ações acadêmico-administrativas</w:t>
            </w: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</w:t>
            </w:r>
            <w:r w:rsidRPr="004D706A">
              <w:rPr>
                <w:rFonts w:ascii="Calibri" w:eastAsia="Times New Roman" w:hAnsi="Calibri" w:cs="Calibri"/>
                <w:color w:val="FF0000"/>
                <w:sz w:val="16"/>
                <w:lang w:eastAsia="pt-BR"/>
              </w:rPr>
              <w:t>possui equipamentos adequados</w:t>
            </w: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</w:t>
            </w:r>
            <w:r w:rsidRPr="004D706A">
              <w:rPr>
                <w:rFonts w:ascii="Calibri" w:eastAsia="Times New Roman" w:hAnsi="Calibri" w:cs="Calibri"/>
                <w:color w:val="FF0000"/>
                <w:sz w:val="16"/>
                <w:lang w:eastAsia="pt-BR"/>
              </w:rPr>
              <w:t>atende às necessidades institucionais</w:t>
            </w: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, </w:t>
            </w:r>
            <w:r w:rsidRPr="004D706A">
              <w:rPr>
                <w:rFonts w:ascii="Calibri" w:eastAsia="Times New Roman" w:hAnsi="Calibri" w:cs="Calibri"/>
                <w:color w:val="FF0000"/>
                <w:sz w:val="16"/>
                <w:lang w:eastAsia="pt-BR"/>
              </w:rPr>
              <w:t>permite o atendimento de indivíduos ou grupos com privacidade</w:t>
            </w: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e </w:t>
            </w:r>
            <w:r w:rsidRPr="004D706A">
              <w:rPr>
                <w:rFonts w:ascii="Calibri" w:eastAsia="Times New Roman" w:hAnsi="Calibri" w:cs="Calibri"/>
                <w:color w:val="FF0000"/>
                <w:sz w:val="16"/>
                <w:lang w:eastAsia="pt-BR"/>
              </w:rPr>
              <w:t>dispõe de infraestrutura tecnológica diferenciada</w:t>
            </w: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, que</w:t>
            </w:r>
            <w:r w:rsidRPr="004D706A">
              <w:rPr>
                <w:rFonts w:ascii="Calibri" w:eastAsia="Times New Roman" w:hAnsi="Calibri" w:cs="Calibri"/>
                <w:color w:val="00B050"/>
                <w:sz w:val="16"/>
                <w:lang w:eastAsia="pt-BR"/>
              </w:rPr>
              <w:t xml:space="preserve"> possibilita formas distintas de trabalho</w:t>
            </w: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Espaço de trabalho para o coordenador do curso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1) Viabiliza as ações acadêmico-administrativas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Para conceito 5 no in</w:t>
            </w:r>
            <w:r w:rsidR="00126F14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s</w:t>
            </w: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trumento de avaliação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4D706A" w:rsidRPr="004D706A" w:rsidTr="004D706A">
        <w:trPr>
          <w:trHeight w:val="750"/>
        </w:trPr>
        <w:tc>
          <w:tcPr>
            <w:tcW w:w="1129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2) Possui equipamentos adequados</w:t>
            </w:r>
          </w:p>
        </w:tc>
        <w:tc>
          <w:tcPr>
            <w:tcW w:w="1276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4D706A" w:rsidRPr="004D706A" w:rsidTr="004D706A">
        <w:trPr>
          <w:trHeight w:val="900"/>
        </w:trPr>
        <w:tc>
          <w:tcPr>
            <w:tcW w:w="1129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3) Atende às necessidades institucionais</w:t>
            </w:r>
          </w:p>
        </w:tc>
        <w:tc>
          <w:tcPr>
            <w:tcW w:w="1276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4D706A" w:rsidRPr="004D706A" w:rsidTr="004D706A">
        <w:trPr>
          <w:trHeight w:val="1290"/>
        </w:trPr>
        <w:tc>
          <w:tcPr>
            <w:tcW w:w="1129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4) Permite o atendimento de indivíduos ou grupos com privacidade</w:t>
            </w:r>
          </w:p>
        </w:tc>
        <w:tc>
          <w:tcPr>
            <w:tcW w:w="1276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  <w:tr w:rsidR="004D706A" w:rsidRPr="004D706A" w:rsidTr="004D706A">
        <w:trPr>
          <w:trHeight w:val="1560"/>
        </w:trPr>
        <w:tc>
          <w:tcPr>
            <w:tcW w:w="1129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  <w:r w:rsidRPr="004D706A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5) Dispõe de infraestrutura tecnológica diferenciada, que possibilita formas distintas de trabalho</w:t>
            </w:r>
          </w:p>
        </w:tc>
        <w:tc>
          <w:tcPr>
            <w:tcW w:w="1276" w:type="dxa"/>
            <w:vMerge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4D706A" w:rsidRPr="004D706A" w:rsidRDefault="004D706A" w:rsidP="004D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</w:tr>
    </w:tbl>
    <w:p w:rsidR="004D706A" w:rsidRDefault="004D706A" w:rsidP="004D70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706A" w:rsidRDefault="004D706A" w:rsidP="00C76B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706A" w:rsidRDefault="004D706A" w:rsidP="00C76B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BF9" w:rsidRDefault="00C76BF9" w:rsidP="00DC53BC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76BF9" w:rsidSect="00C76BF9">
          <w:pgSz w:w="16838" w:h="11906" w:orient="landscape"/>
          <w:pgMar w:top="1701" w:right="1701" w:bottom="1134" w:left="1134" w:header="708" w:footer="708" w:gutter="0"/>
          <w:cols w:space="708"/>
          <w:docGrid w:linePitch="360"/>
        </w:sectPr>
      </w:pPr>
    </w:p>
    <w:p w:rsidR="00173475" w:rsidRPr="006F2F1A" w:rsidRDefault="00173475" w:rsidP="006F2F1A">
      <w:pPr>
        <w:pStyle w:val="Ttulo1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7116048"/>
      <w:r w:rsidRPr="006F2F1A">
        <w:rPr>
          <w:rFonts w:ascii="Times New Roman" w:hAnsi="Times New Roman" w:cs="Times New Roman"/>
          <w:b/>
          <w:color w:val="auto"/>
          <w:sz w:val="24"/>
          <w:szCs w:val="24"/>
        </w:rPr>
        <w:t>4 PROGRAMAÇÃO</w:t>
      </w:r>
      <w:bookmarkEnd w:id="6"/>
    </w:p>
    <w:p w:rsidR="00B44F1F" w:rsidRDefault="00B44F1F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475" w:rsidRDefault="00173475" w:rsidP="00B44F1F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F1A">
        <w:rPr>
          <w:rFonts w:ascii="Times New Roman" w:hAnsi="Times New Roman" w:cs="Times New Roman"/>
          <w:sz w:val="24"/>
          <w:szCs w:val="24"/>
        </w:rPr>
        <w:t xml:space="preserve">É a proposta de ação. As perguntas orientadoras da construção dessa etapa são: O que faremos no decorrer do plano (orientações da ação e ações concretas) para contribuir mais na direção do que pretendemos alcançar e para diminuir a distância entre o ideal e o real </w:t>
      </w:r>
      <w:r w:rsidR="003455ED">
        <w:rPr>
          <w:rFonts w:ascii="Times New Roman" w:hAnsi="Times New Roman" w:cs="Times New Roman"/>
          <w:sz w:val="24"/>
          <w:szCs w:val="24"/>
        </w:rPr>
        <w:t>no trabalho da Coordenação de Curso</w:t>
      </w:r>
      <w:r w:rsidRPr="006F2F1A">
        <w:rPr>
          <w:rFonts w:ascii="Times New Roman" w:hAnsi="Times New Roman" w:cs="Times New Roman"/>
          <w:sz w:val="24"/>
          <w:szCs w:val="24"/>
        </w:rPr>
        <w:t>?</w:t>
      </w:r>
    </w:p>
    <w:p w:rsidR="00FB2FE8" w:rsidRPr="006F2F1A" w:rsidRDefault="00FB2FE8" w:rsidP="00B44F1F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Aqui, as metas estabelecidas no item anterior ganham cronograma, especificando a periodicidade, os responsáveis, entre outras informações que permitam acompanhar cada uma delas. </w:t>
      </w:r>
    </w:p>
    <w:p w:rsidR="00173475" w:rsidRPr="006F2F1A" w:rsidRDefault="00173475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475" w:rsidRPr="006F2F1A" w:rsidRDefault="00173475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475" w:rsidRPr="006F2F1A" w:rsidRDefault="00173475" w:rsidP="006F2F1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2F1A">
        <w:rPr>
          <w:rFonts w:ascii="Times New Roman" w:hAnsi="Times New Roman" w:cs="Times New Roman"/>
          <w:sz w:val="24"/>
          <w:szCs w:val="24"/>
        </w:rPr>
        <w:br w:type="page"/>
      </w:r>
    </w:p>
    <w:p w:rsidR="00173475" w:rsidRPr="006F2F1A" w:rsidRDefault="00173475" w:rsidP="003354A1">
      <w:pPr>
        <w:pStyle w:val="Ttulo1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7116049"/>
      <w:r w:rsidRPr="006F2F1A">
        <w:rPr>
          <w:rFonts w:ascii="Times New Roman" w:hAnsi="Times New Roman" w:cs="Times New Roman"/>
          <w:b/>
          <w:color w:val="auto"/>
          <w:sz w:val="24"/>
          <w:szCs w:val="24"/>
        </w:rPr>
        <w:t>5 AVALIAÇÃO</w:t>
      </w:r>
      <w:bookmarkEnd w:id="7"/>
    </w:p>
    <w:p w:rsidR="00173475" w:rsidRDefault="00173475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F1F" w:rsidRDefault="00B44F1F" w:rsidP="00B44F1F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4A1">
        <w:rPr>
          <w:rFonts w:ascii="Times New Roman" w:hAnsi="Times New Roman" w:cs="Times New Roman"/>
          <w:color w:val="00B0F0"/>
          <w:sz w:val="24"/>
          <w:szCs w:val="24"/>
        </w:rPr>
        <w:t>O item de avaliação envolve o estabelecimento de mecanismos que possibilitem acompanhar a realização do trabalho</w:t>
      </w:r>
      <w:r w:rsidR="003354A1" w:rsidRPr="003354A1">
        <w:rPr>
          <w:rFonts w:ascii="Times New Roman" w:hAnsi="Times New Roman" w:cs="Times New Roman"/>
          <w:color w:val="00B0F0"/>
          <w:sz w:val="24"/>
          <w:szCs w:val="24"/>
        </w:rPr>
        <w:t xml:space="preserve"> planejado para a Coordenação de Curso</w:t>
      </w:r>
      <w:r w:rsidRPr="003354A1">
        <w:rPr>
          <w:rFonts w:ascii="Times New Roman" w:hAnsi="Times New Roman" w:cs="Times New Roman"/>
          <w:color w:val="00B0F0"/>
          <w:sz w:val="24"/>
          <w:szCs w:val="24"/>
        </w:rPr>
        <w:t>. Deve envolver estratégias de acompanhamento da implementação do curso, de avaliação por parte de alunos e ex-alunos sobre o curso, visando ao estabelecimento de melhorias acadêmicas. Obviamente, a síntese dos dados das avaliações aqui previstas pode mostrar a necessidade de encaminhamento de relatórios e análises ao Colegiado ou a outros órgãos e instâncias. A seguir, encontram-se</w:t>
      </w:r>
      <w:bookmarkStart w:id="8" w:name="_GoBack"/>
      <w:bookmarkEnd w:id="8"/>
      <w:r w:rsidRPr="003354A1">
        <w:rPr>
          <w:rFonts w:ascii="Times New Roman" w:hAnsi="Times New Roman" w:cs="Times New Roman"/>
          <w:color w:val="00B0F0"/>
          <w:sz w:val="24"/>
          <w:szCs w:val="24"/>
        </w:rPr>
        <w:t xml:space="preserve"> exemplos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1A08" w:rsidRDefault="00C61A08" w:rsidP="00B44F1F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411"/>
        <w:gridCol w:w="2120"/>
      </w:tblGrid>
      <w:tr w:rsidR="003354A1" w:rsidRPr="00C61A08" w:rsidTr="00C61A08">
        <w:tc>
          <w:tcPr>
            <w:tcW w:w="1980" w:type="dxa"/>
            <w:shd w:val="clear" w:color="auto" w:fill="D9D9D9" w:themeFill="background1" w:themeFillShade="D9"/>
          </w:tcPr>
          <w:p w:rsidR="003354A1" w:rsidRPr="00C61A08" w:rsidRDefault="003354A1" w:rsidP="00C61A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b/>
                <w:sz w:val="20"/>
                <w:szCs w:val="20"/>
              </w:rPr>
              <w:t>Quem avalia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3354A1" w:rsidRPr="00C61A08" w:rsidRDefault="003354A1" w:rsidP="00C61A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b/>
                <w:sz w:val="20"/>
                <w:szCs w:val="20"/>
              </w:rPr>
              <w:t>Quando avalia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3354A1" w:rsidRPr="00C61A08" w:rsidRDefault="003354A1" w:rsidP="00C61A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b/>
                <w:sz w:val="20"/>
                <w:szCs w:val="20"/>
              </w:rPr>
              <w:t>O que avalia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3354A1" w:rsidRPr="00C61A08" w:rsidRDefault="003354A1" w:rsidP="00C61A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b/>
                <w:sz w:val="20"/>
                <w:szCs w:val="20"/>
              </w:rPr>
              <w:t>Como avalia</w:t>
            </w:r>
          </w:p>
        </w:tc>
      </w:tr>
      <w:tr w:rsidR="003354A1" w:rsidRPr="00C61A08" w:rsidTr="00C61A08">
        <w:tc>
          <w:tcPr>
            <w:tcW w:w="1980" w:type="dxa"/>
          </w:tcPr>
          <w:p w:rsidR="003354A1" w:rsidRPr="00C61A08" w:rsidRDefault="003354A1" w:rsidP="00C61A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sz w:val="20"/>
                <w:szCs w:val="20"/>
              </w:rPr>
              <w:t>Aluno</w:t>
            </w:r>
          </w:p>
          <w:p w:rsidR="00C61A08" w:rsidRPr="00C61A08" w:rsidRDefault="00C61A08" w:rsidP="00C61A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sz w:val="20"/>
                <w:szCs w:val="20"/>
              </w:rPr>
              <w:t>Professores</w:t>
            </w:r>
          </w:p>
          <w:p w:rsidR="00C61A08" w:rsidRDefault="00C61A08" w:rsidP="00C61A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sz w:val="20"/>
                <w:szCs w:val="20"/>
              </w:rPr>
              <w:t>Comunidade externa</w:t>
            </w:r>
          </w:p>
          <w:p w:rsidR="00C61A08" w:rsidRPr="00C61A08" w:rsidRDefault="00C61A08" w:rsidP="00C61A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550" w:type="dxa"/>
          </w:tcPr>
          <w:p w:rsidR="003354A1" w:rsidRPr="00C61A08" w:rsidRDefault="003354A1" w:rsidP="00C61A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sz w:val="20"/>
                <w:szCs w:val="20"/>
              </w:rPr>
              <w:t>Inicial</w:t>
            </w:r>
            <w:r w:rsidR="00C61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54A1" w:rsidRPr="00C61A08" w:rsidRDefault="003354A1" w:rsidP="00C61A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sz w:val="20"/>
                <w:szCs w:val="20"/>
              </w:rPr>
              <w:t>Ao longo do curso (semestralmente, por exemplo)</w:t>
            </w:r>
          </w:p>
          <w:p w:rsidR="003354A1" w:rsidRPr="00C61A08" w:rsidRDefault="003354A1" w:rsidP="00C61A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sz w:val="20"/>
                <w:szCs w:val="20"/>
              </w:rPr>
              <w:t>Ao final do curso</w:t>
            </w:r>
          </w:p>
        </w:tc>
        <w:tc>
          <w:tcPr>
            <w:tcW w:w="2411" w:type="dxa"/>
          </w:tcPr>
          <w:p w:rsidR="003354A1" w:rsidRPr="00C61A08" w:rsidRDefault="003354A1" w:rsidP="00C61A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sz w:val="20"/>
                <w:szCs w:val="20"/>
              </w:rPr>
              <w:t>Estratégias pedagógicas;</w:t>
            </w:r>
          </w:p>
          <w:p w:rsidR="003354A1" w:rsidRPr="00C61A08" w:rsidRDefault="003354A1" w:rsidP="00C61A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sz w:val="20"/>
                <w:szCs w:val="20"/>
              </w:rPr>
              <w:t>Atendimento e orientação;</w:t>
            </w:r>
          </w:p>
          <w:p w:rsidR="003354A1" w:rsidRPr="00C61A08" w:rsidRDefault="003354A1" w:rsidP="00C61A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3354A1" w:rsidRPr="00C61A08" w:rsidRDefault="003354A1" w:rsidP="00C61A08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A08">
              <w:rPr>
                <w:rFonts w:ascii="Times New Roman" w:hAnsi="Times New Roman" w:cs="Times New Roman"/>
                <w:sz w:val="20"/>
                <w:szCs w:val="20"/>
              </w:rPr>
              <w:t xml:space="preserve">Questionários </w:t>
            </w:r>
            <w:r w:rsidRPr="00C61A08">
              <w:rPr>
                <w:rFonts w:ascii="Times New Roman" w:hAnsi="Times New Roman" w:cs="Times New Roman"/>
                <w:i/>
                <w:sz w:val="20"/>
                <w:szCs w:val="20"/>
              </w:rPr>
              <w:t>on-line</w:t>
            </w:r>
          </w:p>
        </w:tc>
      </w:tr>
    </w:tbl>
    <w:p w:rsidR="00B44F1F" w:rsidRDefault="00B44F1F" w:rsidP="002971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A08" w:rsidRDefault="00C6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66BD" w:rsidRPr="006F2F1A" w:rsidRDefault="00F466BD" w:rsidP="00F466BD">
      <w:pPr>
        <w:pStyle w:val="Ttulo1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7116050"/>
      <w:r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6F2F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REFERÊNCIAS</w:t>
      </w:r>
      <w:bookmarkEnd w:id="9"/>
    </w:p>
    <w:p w:rsidR="0029716E" w:rsidRDefault="0029716E" w:rsidP="002971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F1F" w:rsidRPr="006F2F1A" w:rsidRDefault="00B44F1F" w:rsidP="00B44F1F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475" w:rsidRPr="006F2F1A" w:rsidRDefault="00173475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F12" w:rsidRPr="006F2F1A" w:rsidRDefault="00372F12" w:rsidP="006F2F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72F12" w:rsidRPr="006F2F1A" w:rsidSect="0042489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5B" w:rsidRDefault="00391A5B" w:rsidP="00173475">
      <w:pPr>
        <w:spacing w:after="0" w:line="240" w:lineRule="auto"/>
      </w:pPr>
      <w:r>
        <w:separator/>
      </w:r>
    </w:p>
  </w:endnote>
  <w:endnote w:type="continuationSeparator" w:id="0">
    <w:p w:rsidR="00391A5B" w:rsidRDefault="00391A5B" w:rsidP="0017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5B" w:rsidRDefault="00391A5B" w:rsidP="00173475">
      <w:pPr>
        <w:spacing w:after="0" w:line="240" w:lineRule="auto"/>
      </w:pPr>
      <w:r>
        <w:separator/>
      </w:r>
    </w:p>
  </w:footnote>
  <w:footnote w:type="continuationSeparator" w:id="0">
    <w:p w:rsidR="00391A5B" w:rsidRDefault="00391A5B" w:rsidP="0017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75" w:rsidRDefault="001734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75" w:rsidRDefault="001734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5BAF"/>
    <w:multiLevelType w:val="hybridMultilevel"/>
    <w:tmpl w:val="3E580A98"/>
    <w:lvl w:ilvl="0" w:tplc="6A605B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75"/>
    <w:rsid w:val="000E225F"/>
    <w:rsid w:val="0011792D"/>
    <w:rsid w:val="00126F14"/>
    <w:rsid w:val="00170265"/>
    <w:rsid w:val="00173475"/>
    <w:rsid w:val="001B65DB"/>
    <w:rsid w:val="0029716E"/>
    <w:rsid w:val="002B7A38"/>
    <w:rsid w:val="00304FE1"/>
    <w:rsid w:val="00312DCB"/>
    <w:rsid w:val="003343AD"/>
    <w:rsid w:val="003354A1"/>
    <w:rsid w:val="003455ED"/>
    <w:rsid w:val="00363205"/>
    <w:rsid w:val="00372F12"/>
    <w:rsid w:val="00391A5B"/>
    <w:rsid w:val="003B6577"/>
    <w:rsid w:val="003E6C95"/>
    <w:rsid w:val="00424890"/>
    <w:rsid w:val="00474564"/>
    <w:rsid w:val="004831CF"/>
    <w:rsid w:val="004C2DF6"/>
    <w:rsid w:val="004D706A"/>
    <w:rsid w:val="004D71FA"/>
    <w:rsid w:val="004F6E40"/>
    <w:rsid w:val="005C2B8A"/>
    <w:rsid w:val="006B08F0"/>
    <w:rsid w:val="006C1294"/>
    <w:rsid w:val="006F2F1A"/>
    <w:rsid w:val="0070797F"/>
    <w:rsid w:val="007570C5"/>
    <w:rsid w:val="00917915"/>
    <w:rsid w:val="009429BD"/>
    <w:rsid w:val="009A75D1"/>
    <w:rsid w:val="009E652C"/>
    <w:rsid w:val="00A348A1"/>
    <w:rsid w:val="00A556C2"/>
    <w:rsid w:val="00AA4991"/>
    <w:rsid w:val="00AB6344"/>
    <w:rsid w:val="00AC1533"/>
    <w:rsid w:val="00B44F1F"/>
    <w:rsid w:val="00BC35BE"/>
    <w:rsid w:val="00C61A08"/>
    <w:rsid w:val="00C76BF9"/>
    <w:rsid w:val="00C9613B"/>
    <w:rsid w:val="00C97A6D"/>
    <w:rsid w:val="00D333DD"/>
    <w:rsid w:val="00D335DD"/>
    <w:rsid w:val="00D639BC"/>
    <w:rsid w:val="00D76D36"/>
    <w:rsid w:val="00DB7B54"/>
    <w:rsid w:val="00DC23CE"/>
    <w:rsid w:val="00DC53BC"/>
    <w:rsid w:val="00E33289"/>
    <w:rsid w:val="00EE6B91"/>
    <w:rsid w:val="00EF64C2"/>
    <w:rsid w:val="00F004C3"/>
    <w:rsid w:val="00F15F5F"/>
    <w:rsid w:val="00F466BD"/>
    <w:rsid w:val="00FB0D47"/>
    <w:rsid w:val="00FB11B0"/>
    <w:rsid w:val="00FB2FE8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0081-E432-495A-83D6-ECB9C0EA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3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3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475"/>
  </w:style>
  <w:style w:type="paragraph" w:styleId="Rodap">
    <w:name w:val="footer"/>
    <w:basedOn w:val="Normal"/>
    <w:link w:val="RodapChar"/>
    <w:uiPriority w:val="99"/>
    <w:unhideWhenUsed/>
    <w:rsid w:val="0017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475"/>
  </w:style>
  <w:style w:type="character" w:customStyle="1" w:styleId="Ttulo1Char">
    <w:name w:val="Título 1 Char"/>
    <w:basedOn w:val="Fontepargpadro"/>
    <w:link w:val="Ttulo1"/>
    <w:uiPriority w:val="9"/>
    <w:rsid w:val="00173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56C2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56C2"/>
    <w:pPr>
      <w:spacing w:after="100"/>
    </w:pPr>
  </w:style>
  <w:style w:type="character" w:styleId="Hyperlink">
    <w:name w:val="Hyperlink"/>
    <w:basedOn w:val="Fontepargpadro"/>
    <w:uiPriority w:val="99"/>
    <w:unhideWhenUsed/>
    <w:rsid w:val="00A556C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B657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3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B44F1F"/>
    <w:pPr>
      <w:spacing w:after="100"/>
      <w:ind w:left="220"/>
    </w:pPr>
  </w:style>
  <w:style w:type="table" w:styleId="Tabelacomgrade">
    <w:name w:val="Table Grid"/>
    <w:basedOn w:val="Tabelanormal"/>
    <w:uiPriority w:val="39"/>
    <w:rsid w:val="0033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B66A-1786-4BDF-AA12-BDD442C4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15</Pages>
  <Words>2542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Abelardo Bento Araújo</dc:creator>
  <cp:keywords/>
  <dc:description/>
  <cp:lastModifiedBy>Paulyne Guimarães Vieira</cp:lastModifiedBy>
  <cp:revision>51</cp:revision>
  <dcterms:created xsi:type="dcterms:W3CDTF">2019-05-27T13:11:00Z</dcterms:created>
  <dcterms:modified xsi:type="dcterms:W3CDTF">2019-08-19T17:08:00Z</dcterms:modified>
</cp:coreProperties>
</file>